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BD97A">
      <w:pPr>
        <w:jc w:val="center"/>
        <w:rPr>
          <w:rFonts w:ascii="新宋体" w:hAnsi="新宋体" w:eastAsia="新宋体"/>
          <w:b/>
          <w:bCs/>
          <w:color w:val="000000"/>
          <w:spacing w:val="50"/>
          <w:sz w:val="72"/>
          <w:szCs w:val="72"/>
        </w:rPr>
      </w:pPr>
    </w:p>
    <w:p w14:paraId="1B783EB8">
      <w:pPr>
        <w:jc w:val="center"/>
        <w:rPr>
          <w:rFonts w:ascii="新宋体" w:hAnsi="新宋体" w:eastAsia="新宋体"/>
          <w:b/>
          <w:bCs/>
          <w:color w:val="000000"/>
          <w:spacing w:val="50"/>
          <w:sz w:val="72"/>
          <w:szCs w:val="72"/>
        </w:rPr>
      </w:pPr>
    </w:p>
    <w:p w14:paraId="68F2F7E1">
      <w:pPr>
        <w:jc w:val="center"/>
        <w:rPr>
          <w:rFonts w:ascii="新宋体" w:hAnsi="新宋体" w:eastAsia="新宋体"/>
          <w:b/>
          <w:bCs/>
          <w:color w:val="000000"/>
          <w:spacing w:val="50"/>
          <w:sz w:val="72"/>
          <w:szCs w:val="72"/>
        </w:rPr>
      </w:pPr>
    </w:p>
    <w:p w14:paraId="6F067C0F">
      <w:pPr>
        <w:jc w:val="center"/>
        <w:rPr>
          <w:rFonts w:ascii="新宋体" w:hAnsi="新宋体" w:eastAsia="新宋体"/>
          <w:b/>
          <w:bCs/>
          <w:color w:val="000000"/>
          <w:spacing w:val="50"/>
          <w:sz w:val="72"/>
          <w:szCs w:val="72"/>
        </w:rPr>
      </w:pPr>
      <w:r>
        <w:rPr>
          <w:rFonts w:hint="eastAsia" w:ascii="新宋体" w:hAnsi="新宋体" w:eastAsia="新宋体"/>
          <w:b/>
          <w:bCs/>
          <w:color w:val="000000"/>
          <w:spacing w:val="50"/>
          <w:sz w:val="72"/>
          <w:szCs w:val="72"/>
        </w:rPr>
        <w:t xml:space="preserve">温 州 科 技 馆 </w:t>
      </w:r>
    </w:p>
    <w:p w14:paraId="6232F3BB">
      <w:pPr>
        <w:ind w:firstLine="2357" w:firstLineChars="235"/>
        <w:rPr>
          <w:rFonts w:ascii="新宋体" w:hAnsi="新宋体" w:eastAsia="新宋体"/>
          <w:b/>
          <w:bCs/>
          <w:color w:val="000000"/>
          <w:spacing w:val="140"/>
          <w:sz w:val="72"/>
        </w:rPr>
      </w:pPr>
    </w:p>
    <w:p w14:paraId="4E7602ED">
      <w:pPr>
        <w:spacing w:line="360" w:lineRule="exact"/>
        <w:jc w:val="center"/>
        <w:rPr>
          <w:rFonts w:ascii="新宋体" w:hAnsi="新宋体" w:eastAsia="新宋体"/>
          <w:b/>
          <w:bCs/>
          <w:color w:val="000000"/>
          <w:spacing w:val="140"/>
          <w:sz w:val="72"/>
        </w:rPr>
      </w:pPr>
    </w:p>
    <w:p w14:paraId="47B1B289">
      <w:pPr>
        <w:spacing w:line="900" w:lineRule="exact"/>
        <w:jc w:val="center"/>
        <w:rPr>
          <w:rFonts w:ascii="新宋体" w:hAnsi="新宋体" w:eastAsia="新宋体"/>
          <w:b/>
          <w:bCs/>
          <w:color w:val="000000"/>
          <w:spacing w:val="140"/>
          <w:sz w:val="72"/>
        </w:rPr>
      </w:pPr>
      <w:r>
        <w:rPr>
          <w:rFonts w:hint="eastAsia" w:ascii="新宋体" w:hAnsi="新宋体" w:eastAsia="新宋体"/>
          <w:b/>
          <w:bCs/>
          <w:color w:val="000000"/>
          <w:spacing w:val="140"/>
          <w:sz w:val="72"/>
        </w:rPr>
        <w:t>比 选 文 件</w:t>
      </w:r>
    </w:p>
    <w:p w14:paraId="3ECFCA92">
      <w:pPr>
        <w:spacing w:line="400" w:lineRule="exact"/>
        <w:jc w:val="center"/>
        <w:rPr>
          <w:rFonts w:ascii="新宋体" w:hAnsi="新宋体" w:eastAsia="新宋体"/>
          <w:b/>
          <w:bCs/>
          <w:color w:val="000000"/>
          <w:sz w:val="32"/>
          <w:szCs w:val="32"/>
        </w:rPr>
      </w:pPr>
    </w:p>
    <w:p w14:paraId="06AEB626">
      <w:pPr>
        <w:spacing w:line="400" w:lineRule="exact"/>
        <w:jc w:val="center"/>
        <w:rPr>
          <w:rFonts w:ascii="新宋体" w:hAnsi="新宋体" w:eastAsia="新宋体"/>
          <w:b/>
          <w:bCs/>
          <w:color w:val="000000"/>
          <w:sz w:val="32"/>
          <w:szCs w:val="32"/>
        </w:rPr>
      </w:pPr>
    </w:p>
    <w:p w14:paraId="35CC37A5">
      <w:pPr>
        <w:rPr>
          <w:rFonts w:ascii="新宋体" w:hAnsi="新宋体" w:eastAsia="新宋体"/>
          <w:b/>
          <w:bCs/>
          <w:color w:val="000000"/>
          <w:sz w:val="24"/>
        </w:rPr>
      </w:pPr>
    </w:p>
    <w:p w14:paraId="41A71ECA">
      <w:pPr>
        <w:rPr>
          <w:rFonts w:ascii="新宋体" w:hAnsi="新宋体" w:eastAsia="新宋体"/>
          <w:b/>
          <w:bCs/>
          <w:color w:val="000000"/>
          <w:sz w:val="24"/>
        </w:rPr>
      </w:pPr>
    </w:p>
    <w:p w14:paraId="7265C296">
      <w:pPr>
        <w:rPr>
          <w:rFonts w:ascii="新宋体" w:hAnsi="新宋体" w:eastAsia="新宋体"/>
          <w:b/>
          <w:bCs/>
          <w:color w:val="000000"/>
          <w:sz w:val="24"/>
        </w:rPr>
      </w:pPr>
    </w:p>
    <w:p w14:paraId="547E4459">
      <w:pPr>
        <w:pStyle w:val="5"/>
      </w:pPr>
    </w:p>
    <w:p w14:paraId="7714D9CE">
      <w:pPr>
        <w:spacing w:line="600" w:lineRule="exact"/>
        <w:ind w:left="298" w:leftChars="142" w:firstLine="1440" w:firstLineChars="400"/>
        <w:jc w:val="both"/>
        <w:rPr>
          <w:rFonts w:hint="default" w:ascii="新宋体" w:hAnsi="新宋体" w:eastAsia="新宋体"/>
          <w:color w:val="000000"/>
          <w:sz w:val="30"/>
          <w:szCs w:val="30"/>
          <w:lang w:val="en-US"/>
        </w:rPr>
      </w:pPr>
      <w:r>
        <w:rPr>
          <w:rFonts w:hint="eastAsia" w:ascii="新宋体" w:hAnsi="新宋体" w:eastAsia="新宋体"/>
          <w:color w:val="000000"/>
          <w:spacing w:val="30"/>
          <w:sz w:val="30"/>
          <w:szCs w:val="30"/>
        </w:rPr>
        <w:t xml:space="preserve">采 购 项 目: </w:t>
      </w:r>
      <w:bookmarkStart w:id="0" w:name="OLE_LINK2"/>
      <w:r>
        <w:rPr>
          <w:rFonts w:hint="eastAsia" w:ascii="新宋体" w:hAnsi="新宋体" w:eastAsia="新宋体" w:cs="Times New Roman"/>
          <w:color w:val="000000"/>
          <w:spacing w:val="30"/>
          <w:sz w:val="30"/>
          <w:szCs w:val="30"/>
          <w:lang w:val="en-US" w:eastAsia="zh-CN"/>
        </w:rPr>
        <w:t>温州科技馆科学家精神进校园项目</w:t>
      </w:r>
      <w:bookmarkEnd w:id="0"/>
    </w:p>
    <w:p w14:paraId="24F501DA">
      <w:pPr>
        <w:spacing w:line="600" w:lineRule="exact"/>
        <w:ind w:firstLine="1800" w:firstLineChars="500"/>
        <w:rPr>
          <w:rFonts w:ascii="新宋体" w:hAnsi="新宋体" w:eastAsia="新宋体"/>
          <w:color w:val="000000"/>
          <w:spacing w:val="40"/>
          <w:sz w:val="30"/>
          <w:szCs w:val="30"/>
        </w:rPr>
      </w:pPr>
      <w:r>
        <w:rPr>
          <w:rFonts w:hint="eastAsia" w:ascii="新宋体" w:hAnsi="新宋体" w:eastAsia="新宋体"/>
          <w:color w:val="000000"/>
          <w:spacing w:val="30"/>
          <w:sz w:val="30"/>
          <w:szCs w:val="30"/>
        </w:rPr>
        <w:t>采 购 方 式：比选</w:t>
      </w:r>
    </w:p>
    <w:p w14:paraId="4F4B1A63">
      <w:pPr>
        <w:spacing w:line="600" w:lineRule="exact"/>
        <w:ind w:firstLine="1140" w:firstLineChars="300"/>
        <w:jc w:val="center"/>
        <w:rPr>
          <w:rFonts w:ascii="新宋体" w:hAnsi="新宋体" w:eastAsia="新宋体"/>
          <w:color w:val="000000"/>
          <w:spacing w:val="40"/>
          <w:sz w:val="30"/>
          <w:szCs w:val="30"/>
        </w:rPr>
      </w:pPr>
    </w:p>
    <w:p w14:paraId="78E7A3DD">
      <w:pPr>
        <w:spacing w:line="600" w:lineRule="exact"/>
        <w:rPr>
          <w:rFonts w:ascii="新宋体" w:hAnsi="新宋体" w:eastAsia="新宋体"/>
          <w:color w:val="000000"/>
          <w:spacing w:val="40"/>
          <w:sz w:val="30"/>
          <w:szCs w:val="30"/>
        </w:rPr>
      </w:pPr>
    </w:p>
    <w:p w14:paraId="0EBEAC1F">
      <w:pPr>
        <w:rPr>
          <w:rFonts w:ascii="新宋体" w:hAnsi="新宋体" w:eastAsia="新宋体"/>
          <w:color w:val="000000"/>
          <w:spacing w:val="40"/>
          <w:sz w:val="28"/>
        </w:rPr>
      </w:pPr>
    </w:p>
    <w:p w14:paraId="0931FC54">
      <w:pPr>
        <w:rPr>
          <w:rFonts w:ascii="新宋体" w:hAnsi="新宋体" w:eastAsia="新宋体"/>
          <w:color w:val="000000"/>
          <w:spacing w:val="40"/>
          <w:sz w:val="28"/>
        </w:rPr>
      </w:pPr>
    </w:p>
    <w:p w14:paraId="45AC6126">
      <w:pPr>
        <w:rPr>
          <w:rFonts w:ascii="新宋体" w:hAnsi="新宋体" w:eastAsia="新宋体"/>
          <w:color w:val="000000"/>
          <w:spacing w:val="40"/>
          <w:sz w:val="28"/>
        </w:rPr>
      </w:pPr>
    </w:p>
    <w:p w14:paraId="6057CA95">
      <w:pPr>
        <w:jc w:val="center"/>
        <w:rPr>
          <w:rFonts w:ascii="新宋体" w:hAnsi="新宋体" w:eastAsia="新宋体"/>
          <w:color w:val="000000"/>
          <w:spacing w:val="40"/>
          <w:sz w:val="28"/>
        </w:rPr>
      </w:pPr>
      <w:r>
        <w:rPr>
          <w:rFonts w:hint="eastAsia" w:ascii="新宋体" w:hAnsi="新宋体" w:eastAsia="新宋体"/>
          <w:color w:val="000000"/>
          <w:spacing w:val="40"/>
          <w:sz w:val="28"/>
        </w:rPr>
        <w:t>二〇二</w:t>
      </w:r>
      <w:r>
        <w:rPr>
          <w:rFonts w:hint="eastAsia" w:ascii="新宋体" w:hAnsi="新宋体" w:eastAsia="新宋体"/>
          <w:color w:val="000000"/>
          <w:spacing w:val="40"/>
          <w:sz w:val="28"/>
          <w:lang w:val="en-US" w:eastAsia="zh-CN"/>
        </w:rPr>
        <w:t>五</w:t>
      </w:r>
      <w:r>
        <w:rPr>
          <w:rFonts w:hint="eastAsia" w:ascii="新宋体" w:hAnsi="新宋体" w:eastAsia="新宋体"/>
          <w:color w:val="000000"/>
          <w:spacing w:val="40"/>
          <w:sz w:val="28"/>
        </w:rPr>
        <w:t>年</w:t>
      </w:r>
      <w:r>
        <w:rPr>
          <w:rFonts w:hint="eastAsia" w:ascii="新宋体" w:hAnsi="新宋体" w:eastAsia="新宋体"/>
          <w:color w:val="000000"/>
          <w:spacing w:val="40"/>
          <w:sz w:val="28"/>
          <w:lang w:eastAsia="zh-CN"/>
        </w:rPr>
        <w:t>十</w:t>
      </w:r>
      <w:r>
        <w:rPr>
          <w:rFonts w:hint="eastAsia" w:ascii="新宋体" w:hAnsi="新宋体" w:eastAsia="新宋体"/>
          <w:color w:val="000000"/>
          <w:spacing w:val="40"/>
          <w:sz w:val="28"/>
          <w:lang w:val="en-US" w:eastAsia="zh-CN"/>
        </w:rPr>
        <w:t>一</w:t>
      </w:r>
      <w:r>
        <w:rPr>
          <w:rFonts w:hint="eastAsia" w:ascii="新宋体" w:hAnsi="新宋体" w:eastAsia="新宋体"/>
          <w:color w:val="000000"/>
          <w:spacing w:val="40"/>
          <w:sz w:val="28"/>
        </w:rPr>
        <w:t>月</w:t>
      </w:r>
    </w:p>
    <w:p w14:paraId="1E82F335">
      <w:pPr>
        <w:ind w:firstLine="2100" w:firstLineChars="1000"/>
        <w:rPr>
          <w:rFonts w:ascii="新宋体" w:hAnsi="新宋体" w:eastAsia="新宋体"/>
          <w:color w:val="000000"/>
        </w:rPr>
      </w:pPr>
    </w:p>
    <w:p w14:paraId="48CCAE81">
      <w:pPr>
        <w:pStyle w:val="5"/>
        <w:sectPr>
          <w:footerReference r:id="rId3" w:type="default"/>
          <w:footerReference r:id="rId4" w:type="even"/>
          <w:pgSz w:w="11906" w:h="16838"/>
          <w:pgMar w:top="1134" w:right="1134" w:bottom="1134" w:left="1134" w:header="851" w:footer="992" w:gutter="0"/>
          <w:cols w:space="720" w:num="1"/>
          <w:titlePg/>
          <w:docGrid w:linePitch="312" w:charSpace="0"/>
        </w:sectPr>
      </w:pPr>
    </w:p>
    <w:p w14:paraId="3CC14091">
      <w:pPr>
        <w:pStyle w:val="6"/>
      </w:pPr>
    </w:p>
    <w:p w14:paraId="1DF6B0D3">
      <w:pPr>
        <w:spacing w:line="360" w:lineRule="auto"/>
        <w:jc w:val="center"/>
        <w:rPr>
          <w:rFonts w:ascii="新宋体" w:hAnsi="新宋体" w:eastAsia="新宋体"/>
          <w:b/>
          <w:bCs/>
          <w:color w:val="000000"/>
          <w:sz w:val="32"/>
          <w:szCs w:val="32"/>
        </w:rPr>
      </w:pPr>
      <w:r>
        <w:rPr>
          <w:rFonts w:hint="eastAsia" w:ascii="新宋体" w:hAnsi="新宋体" w:eastAsia="新宋体"/>
          <w:b/>
          <w:bCs/>
          <w:color w:val="000000"/>
          <w:sz w:val="32"/>
          <w:szCs w:val="32"/>
        </w:rPr>
        <w:t>目    录</w:t>
      </w:r>
    </w:p>
    <w:p w14:paraId="24EB91EE">
      <w:pPr>
        <w:spacing w:line="360" w:lineRule="auto"/>
        <w:jc w:val="center"/>
        <w:rPr>
          <w:rFonts w:ascii="新宋体" w:hAnsi="新宋体" w:eastAsia="新宋体"/>
          <w:b/>
          <w:color w:val="000000"/>
          <w:sz w:val="22"/>
          <w:szCs w:val="22"/>
        </w:rPr>
      </w:pPr>
    </w:p>
    <w:p w14:paraId="259770C0">
      <w:pPr>
        <w:pStyle w:val="12"/>
        <w:tabs>
          <w:tab w:val="right" w:leader="dot" w:pos="9638"/>
          <w:tab w:val="clear" w:pos="9118"/>
        </w:tabs>
      </w:pPr>
      <w:r>
        <w:rPr>
          <w:sz w:val="22"/>
          <w:szCs w:val="22"/>
        </w:rPr>
        <w:fldChar w:fldCharType="begin"/>
      </w:r>
      <w:r>
        <w:rPr>
          <w:sz w:val="22"/>
          <w:szCs w:val="22"/>
        </w:rPr>
        <w:instrText xml:space="preserve"> TOC \o "1-1" \h \z \u </w:instrText>
      </w:r>
      <w:r>
        <w:rPr>
          <w:sz w:val="22"/>
          <w:szCs w:val="22"/>
        </w:rPr>
        <w:fldChar w:fldCharType="separate"/>
      </w:r>
      <w:r>
        <w:fldChar w:fldCharType="begin"/>
      </w:r>
      <w:r>
        <w:instrText xml:space="preserve"> HYPERLINK \l "_Toc12811" </w:instrText>
      </w:r>
      <w:r>
        <w:fldChar w:fldCharType="separate"/>
      </w:r>
      <w:r>
        <w:rPr>
          <w:rFonts w:hint="eastAsia"/>
          <w:szCs w:val="32"/>
        </w:rPr>
        <w:t>第一部分  采购需求</w:t>
      </w:r>
      <w:r>
        <w:tab/>
      </w:r>
      <w:r>
        <w:rPr>
          <w:rFonts w:hint="eastAsia"/>
          <w:lang w:val="en-US" w:eastAsia="zh-CN"/>
        </w:rPr>
        <w:t>2</w:t>
      </w:r>
      <w:r>
        <w:fldChar w:fldCharType="end"/>
      </w:r>
    </w:p>
    <w:p w14:paraId="4D02DA79">
      <w:pPr>
        <w:pStyle w:val="12"/>
        <w:tabs>
          <w:tab w:val="right" w:leader="dot" w:pos="9638"/>
          <w:tab w:val="clear" w:pos="9118"/>
        </w:tabs>
      </w:pPr>
      <w:r>
        <w:fldChar w:fldCharType="begin"/>
      </w:r>
      <w:r>
        <w:instrText xml:space="preserve"> HYPERLINK \l "_Toc24838" </w:instrText>
      </w:r>
      <w:r>
        <w:fldChar w:fldCharType="separate"/>
      </w:r>
      <w:r>
        <w:rPr>
          <w:rFonts w:hint="eastAsia"/>
          <w:szCs w:val="32"/>
        </w:rPr>
        <w:t>第二部分  附件</w:t>
      </w:r>
      <w:r>
        <w:tab/>
      </w:r>
      <w:r>
        <w:rPr>
          <w:rFonts w:hint="eastAsia"/>
          <w:lang w:val="en-US" w:eastAsia="zh-CN"/>
        </w:rPr>
        <w:t>3</w:t>
      </w:r>
      <w:r>
        <w:fldChar w:fldCharType="end"/>
      </w:r>
    </w:p>
    <w:p w14:paraId="65440950">
      <w:pPr>
        <w:pStyle w:val="12"/>
        <w:tabs>
          <w:tab w:val="right" w:leader="dot" w:pos="9638"/>
          <w:tab w:val="clear" w:pos="9118"/>
        </w:tabs>
      </w:pPr>
      <w:r>
        <w:fldChar w:fldCharType="begin"/>
      </w:r>
      <w:r>
        <w:instrText xml:space="preserve"> HYPERLINK \l "_Toc10496" </w:instrText>
      </w:r>
      <w:r>
        <w:fldChar w:fldCharType="separate"/>
      </w:r>
      <w:r>
        <w:rPr>
          <w:rFonts w:hint="eastAsia"/>
          <w:szCs w:val="32"/>
        </w:rPr>
        <w:t>第三部分  评标办法</w:t>
      </w:r>
      <w:r>
        <w:tab/>
      </w:r>
      <w:r>
        <w:rPr>
          <w:rFonts w:hint="eastAsia"/>
          <w:lang w:val="en-US" w:eastAsia="zh-CN"/>
        </w:rPr>
        <w:t>8</w:t>
      </w:r>
      <w:r>
        <w:fldChar w:fldCharType="end"/>
      </w:r>
    </w:p>
    <w:p w14:paraId="44C0E176">
      <w:pPr>
        <w:spacing w:line="560" w:lineRule="exact"/>
        <w:jc w:val="center"/>
        <w:rPr>
          <w:rFonts w:ascii="新宋体" w:hAnsi="新宋体" w:eastAsia="新宋体"/>
          <w:b/>
          <w:bCs/>
          <w:color w:val="000000"/>
          <w:sz w:val="32"/>
          <w:szCs w:val="32"/>
        </w:rPr>
      </w:pPr>
      <w:r>
        <w:rPr>
          <w:rFonts w:ascii="新宋体" w:hAnsi="新宋体" w:eastAsia="新宋体"/>
          <w:color w:val="000000"/>
          <w:szCs w:val="22"/>
        </w:rPr>
        <w:fldChar w:fldCharType="end"/>
      </w:r>
    </w:p>
    <w:p w14:paraId="3325BC5B">
      <w:pPr>
        <w:spacing w:line="500" w:lineRule="exact"/>
        <w:jc w:val="center"/>
        <w:rPr>
          <w:rFonts w:ascii="新宋体" w:hAnsi="新宋体" w:eastAsia="新宋体"/>
          <w:b/>
          <w:bCs/>
          <w:color w:val="000000"/>
          <w:sz w:val="32"/>
          <w:szCs w:val="32"/>
        </w:rPr>
      </w:pPr>
    </w:p>
    <w:p w14:paraId="0E067A2D">
      <w:pPr>
        <w:spacing w:line="500" w:lineRule="exact"/>
        <w:jc w:val="center"/>
        <w:rPr>
          <w:rFonts w:ascii="新宋体" w:hAnsi="新宋体" w:eastAsia="新宋体"/>
          <w:b/>
          <w:bCs/>
          <w:color w:val="000000"/>
          <w:sz w:val="32"/>
          <w:szCs w:val="32"/>
        </w:rPr>
      </w:pPr>
    </w:p>
    <w:p w14:paraId="0441A238">
      <w:pPr>
        <w:spacing w:line="500" w:lineRule="exact"/>
        <w:jc w:val="center"/>
        <w:rPr>
          <w:rFonts w:ascii="新宋体" w:hAnsi="新宋体" w:eastAsia="新宋体"/>
          <w:b/>
          <w:bCs/>
          <w:color w:val="000000"/>
          <w:sz w:val="32"/>
          <w:szCs w:val="32"/>
        </w:rPr>
      </w:pPr>
    </w:p>
    <w:p w14:paraId="5F26AE4E">
      <w:pPr>
        <w:spacing w:line="500" w:lineRule="exact"/>
        <w:jc w:val="center"/>
        <w:rPr>
          <w:rFonts w:ascii="新宋体" w:hAnsi="新宋体" w:eastAsia="新宋体"/>
          <w:b/>
          <w:bCs/>
          <w:color w:val="000000"/>
          <w:sz w:val="32"/>
          <w:szCs w:val="32"/>
        </w:rPr>
      </w:pPr>
    </w:p>
    <w:p w14:paraId="40F598AB">
      <w:pPr>
        <w:spacing w:line="500" w:lineRule="exact"/>
        <w:jc w:val="center"/>
        <w:rPr>
          <w:rFonts w:ascii="新宋体" w:hAnsi="新宋体" w:eastAsia="新宋体"/>
          <w:b/>
          <w:bCs/>
          <w:color w:val="000000"/>
          <w:sz w:val="32"/>
          <w:szCs w:val="32"/>
        </w:rPr>
      </w:pPr>
    </w:p>
    <w:p w14:paraId="73DF234C">
      <w:pPr>
        <w:rPr>
          <w:rFonts w:ascii="新宋体" w:hAnsi="新宋体" w:eastAsia="新宋体"/>
          <w:b/>
          <w:bCs/>
          <w:color w:val="000000"/>
          <w:sz w:val="48"/>
        </w:rPr>
      </w:pPr>
    </w:p>
    <w:p w14:paraId="44897AB0">
      <w:pPr>
        <w:rPr>
          <w:rFonts w:ascii="新宋体" w:hAnsi="新宋体" w:eastAsia="新宋体"/>
          <w:bCs/>
          <w:color w:val="000000"/>
          <w:sz w:val="32"/>
          <w:szCs w:val="32"/>
        </w:rPr>
      </w:pPr>
      <w:r>
        <w:rPr>
          <w:rFonts w:hint="eastAsia" w:ascii="新宋体" w:hAnsi="新宋体" w:eastAsia="新宋体"/>
          <w:bCs/>
          <w:color w:val="000000"/>
          <w:sz w:val="32"/>
          <w:szCs w:val="32"/>
        </w:rPr>
        <w:br w:type="page"/>
      </w:r>
    </w:p>
    <w:p w14:paraId="29926779">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1" w:name="_Toc12811"/>
      <w:r>
        <w:rPr>
          <w:rFonts w:hint="eastAsia" w:ascii="新宋体" w:hAnsi="新宋体" w:eastAsia="新宋体"/>
          <w:bCs/>
          <w:color w:val="000000"/>
          <w:sz w:val="32"/>
          <w:szCs w:val="32"/>
        </w:rPr>
        <w:t>第一部分  采购需求</w:t>
      </w:r>
      <w:bookmarkEnd w:id="1"/>
    </w:p>
    <w:p w14:paraId="61781FE1">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bCs/>
          <w:sz w:val="22"/>
          <w:szCs w:val="22"/>
        </w:rPr>
      </w:pPr>
      <w:bookmarkStart w:id="2" w:name="OLE_LINK1"/>
      <w:r>
        <w:rPr>
          <w:rFonts w:hint="eastAsia" w:ascii="宋体" w:hAnsi="宋体" w:cs="宋体"/>
          <w:b/>
          <w:bCs/>
          <w:sz w:val="22"/>
          <w:szCs w:val="22"/>
        </w:rPr>
        <w:t>一、</w:t>
      </w:r>
      <w:r>
        <w:rPr>
          <w:rFonts w:hint="eastAsia" w:ascii="宋体" w:hAnsi="宋体" w:cs="宋体"/>
          <w:b/>
          <w:bCs/>
          <w:sz w:val="22"/>
          <w:szCs w:val="22"/>
          <w:lang w:eastAsia="zh-CN"/>
        </w:rPr>
        <w:t>采购</w:t>
      </w:r>
      <w:r>
        <w:rPr>
          <w:rFonts w:hint="eastAsia" w:ascii="宋体" w:hAnsi="宋体" w:cs="宋体"/>
          <w:b/>
          <w:bCs/>
          <w:sz w:val="22"/>
          <w:szCs w:val="22"/>
        </w:rPr>
        <w:t>目的</w:t>
      </w:r>
    </w:p>
    <w:p w14:paraId="3870691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440" w:firstLineChars="200"/>
        <w:jc w:val="left"/>
        <w:textAlignment w:val="auto"/>
        <w:rPr>
          <w:rFonts w:hint="default" w:ascii="方正仿宋_GB2312" w:hAnsi="方正仿宋_GB2312" w:eastAsia="方正仿宋_GB2312" w:cs="方正仿宋_GB2312"/>
          <w:b w:val="0"/>
          <w:bCs w:val="0"/>
          <w:kern w:val="2"/>
          <w:sz w:val="32"/>
          <w:szCs w:val="32"/>
          <w:lang w:val="en-US" w:eastAsia="zh-CN" w:bidi="ar-SA"/>
        </w:rPr>
      </w:pPr>
      <w:r>
        <w:rPr>
          <w:rFonts w:hint="default" w:ascii="宋体" w:hAnsi="宋体" w:eastAsia="宋体" w:cs="宋体"/>
          <w:kern w:val="2"/>
          <w:sz w:val="22"/>
          <w:szCs w:val="22"/>
          <w:lang w:val="en-US" w:eastAsia="zh-CN" w:bidi="ar-SA"/>
        </w:rPr>
        <w:t>温州科技馆拟开展“科学家精神进校园”系列活动，邀请科学家后人以“亲历讲述+互动交流”的方式，还原科学家的奋斗历程与家国情怀，帮助青少年直观感受科学精神，激发探索兴趣，树立“科技报国”志向，为培养新时代科技创新人才奠定思想基础。</w:t>
      </w:r>
    </w:p>
    <w:p w14:paraId="2C056A14">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rPr>
          <w:rFonts w:ascii="宋体" w:hAnsi="宋体" w:cs="宋体"/>
          <w:b/>
          <w:bCs/>
          <w:sz w:val="22"/>
          <w:szCs w:val="22"/>
        </w:rPr>
      </w:pPr>
      <w:r>
        <w:rPr>
          <w:rFonts w:hint="eastAsia" w:ascii="宋体" w:hAnsi="宋体" w:cs="宋体"/>
          <w:b/>
          <w:bCs/>
          <w:sz w:val="22"/>
          <w:szCs w:val="22"/>
          <w:lang w:val="en-US" w:eastAsia="zh-CN"/>
        </w:rPr>
        <w:t>二</w:t>
      </w:r>
      <w:r>
        <w:rPr>
          <w:rFonts w:hint="eastAsia" w:ascii="宋体" w:hAnsi="宋体" w:cs="宋体"/>
          <w:b/>
          <w:bCs/>
          <w:sz w:val="22"/>
          <w:szCs w:val="22"/>
        </w:rPr>
        <w:t>、</w:t>
      </w:r>
      <w:r>
        <w:rPr>
          <w:rFonts w:hint="eastAsia" w:ascii="宋体" w:hAnsi="宋体" w:cs="宋体"/>
          <w:b/>
          <w:bCs/>
          <w:sz w:val="22"/>
          <w:szCs w:val="22"/>
          <w:lang w:eastAsia="zh-CN"/>
        </w:rPr>
        <w:t>采购</w:t>
      </w:r>
      <w:r>
        <w:rPr>
          <w:rFonts w:hint="eastAsia" w:ascii="宋体" w:hAnsi="宋体" w:cs="宋体"/>
          <w:b/>
          <w:bCs/>
          <w:sz w:val="22"/>
          <w:szCs w:val="22"/>
        </w:rPr>
        <w:t>内容</w:t>
      </w:r>
    </w:p>
    <w:p w14:paraId="40243DF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440" w:firstLineChars="200"/>
        <w:jc w:val="left"/>
        <w:textAlignment w:val="auto"/>
        <w:rPr>
          <w:rFonts w:hint="eastAsia"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本次采购项目为温州科技馆“科学家精神进校园”活动服务，计划在全年内有序开展6期活动。每期活动精心安排3场讲座。为保证活动质量与效果，每场活动的持续时间不得少于90分钟。全年累计将开展18场活动。</w:t>
      </w:r>
      <w:r>
        <w:rPr>
          <w:rFonts w:hint="eastAsia" w:ascii="宋体" w:hAnsi="宋体" w:eastAsia="宋体" w:cs="宋体"/>
          <w:kern w:val="2"/>
          <w:sz w:val="22"/>
          <w:szCs w:val="22"/>
          <w:lang w:val="en-US" w:eastAsia="zh-CN" w:bidi="ar-SA"/>
        </w:rPr>
        <w:t>此项目费用包含了6名科学家后人邀请相关费用、活动策划费、创意设计制作费、活动记录服务费、现场执行服务费、讲课费、物料制作、交通费、税费等活动相关费用。</w:t>
      </w:r>
    </w:p>
    <w:p w14:paraId="5387709A">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rPr>
          <w:rFonts w:hint="default" w:ascii="宋体" w:hAnsi="宋体" w:eastAsia="宋体" w:cs="宋体"/>
          <w:b/>
          <w:bCs/>
          <w:sz w:val="22"/>
          <w:szCs w:val="22"/>
          <w:lang w:val="en-US" w:eastAsia="zh-CN"/>
        </w:rPr>
      </w:pPr>
      <w:bookmarkStart w:id="3" w:name="OLE_LINK4"/>
      <w:r>
        <w:rPr>
          <w:rFonts w:hint="eastAsia" w:ascii="宋体" w:hAnsi="宋体" w:cs="宋体"/>
          <w:b/>
          <w:bCs/>
          <w:sz w:val="22"/>
          <w:szCs w:val="22"/>
          <w:lang w:val="en-US" w:eastAsia="zh-CN"/>
        </w:rPr>
        <w:t>三</w:t>
      </w:r>
      <w:r>
        <w:rPr>
          <w:rFonts w:hint="eastAsia" w:ascii="宋体" w:hAnsi="宋体" w:cs="宋体"/>
          <w:b/>
          <w:bCs/>
          <w:sz w:val="22"/>
          <w:szCs w:val="22"/>
        </w:rPr>
        <w:t>、</w:t>
      </w:r>
      <w:bookmarkStart w:id="4" w:name="OLE_LINK3"/>
      <w:r>
        <w:rPr>
          <w:rFonts w:hint="eastAsia" w:ascii="宋体" w:hAnsi="宋体" w:cs="宋体"/>
          <w:b/>
          <w:bCs/>
          <w:sz w:val="22"/>
          <w:szCs w:val="22"/>
          <w:lang w:val="en-US" w:eastAsia="zh-CN"/>
        </w:rPr>
        <w:t>服务要求</w:t>
      </w:r>
      <w:bookmarkEnd w:id="4"/>
    </w:p>
    <w:bookmarkEnd w:id="3"/>
    <w:p w14:paraId="48B7FB06">
      <w:pPr>
        <w:keepNext w:val="0"/>
        <w:keepLines w:val="0"/>
        <w:pageBreakBefore w:val="0"/>
        <w:kinsoku/>
        <w:wordWrap/>
        <w:overflowPunct/>
        <w:topLinePunct w:val="0"/>
        <w:autoSpaceDE/>
        <w:autoSpaceDN/>
        <w:bidi w:val="0"/>
        <w:spacing w:line="360" w:lineRule="auto"/>
        <w:ind w:firstLine="442" w:firstLineChars="200"/>
        <w:jc w:val="both"/>
        <w:textAlignment w:val="auto"/>
        <w:rPr>
          <w:rFonts w:hint="eastAsia"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对接人员配备：</w:t>
      </w:r>
      <w:r>
        <w:rPr>
          <w:rFonts w:hint="default" w:ascii="宋体" w:hAnsi="宋体" w:eastAsia="宋体" w:cs="宋体"/>
          <w:kern w:val="2"/>
          <w:sz w:val="22"/>
          <w:szCs w:val="22"/>
          <w:lang w:val="en-US" w:eastAsia="zh-CN" w:bidi="ar-SA"/>
        </w:rPr>
        <w:t>每期活动必须配备1名对接人。该对接人需全面负责与甲方（温州科技馆）、各参与学校以及科学家后人（或相关演讲人员）之间的信息传递与同步工作。具体而言，要提前与各方沟通活动时间、地点、内容等关键信息，及时反馈各方需求与意见，确保活动筹备与开展过程中的各个环节紧密衔接、高效顺畅。</w:t>
      </w:r>
    </w:p>
    <w:p w14:paraId="21391E32">
      <w:pPr>
        <w:keepNext w:val="0"/>
        <w:keepLines w:val="0"/>
        <w:pageBreakBefore w:val="0"/>
        <w:kinsoku/>
        <w:wordWrap/>
        <w:overflowPunct/>
        <w:topLinePunct w:val="0"/>
        <w:autoSpaceDE/>
        <w:autoSpaceDN/>
        <w:bidi w:val="0"/>
        <w:spacing w:line="360" w:lineRule="auto"/>
        <w:ind w:firstLine="480" w:firstLineChars="200"/>
        <w:jc w:val="both"/>
        <w:textAlignment w:val="auto"/>
        <w:rPr>
          <w:rFonts w:hint="default" w:ascii="宋体" w:hAnsi="宋体" w:eastAsia="宋体" w:cs="宋体"/>
          <w:kern w:val="2"/>
          <w:sz w:val="22"/>
          <w:szCs w:val="22"/>
          <w:lang w:val="en-US" w:eastAsia="zh-CN" w:bidi="ar-SA"/>
        </w:rPr>
      </w:pPr>
      <w:r>
        <w:rPr>
          <w:rFonts w:hint="eastAsia" w:ascii="Segoe UI" w:hAnsi="Segoe UI" w:eastAsia="Segoe UI" w:cs="Segoe UI"/>
          <w:b/>
          <w:bCs/>
          <w:i w:val="0"/>
          <w:iCs w:val="0"/>
          <w:caps w:val="0"/>
          <w:color w:val="0D0D0D"/>
          <w:spacing w:val="0"/>
          <w:sz w:val="24"/>
          <w:szCs w:val="24"/>
          <w:shd w:val="clear" w:fill="FFFFFF"/>
          <w:lang w:val="en-US" w:eastAsia="zh-CN"/>
        </w:rPr>
        <w:t>演讲人员遴选：</w:t>
      </w:r>
      <w:r>
        <w:rPr>
          <w:rFonts w:hint="eastAsia" w:ascii="宋体" w:hAnsi="宋体" w:eastAsia="宋体" w:cs="宋体"/>
          <w:kern w:val="2"/>
          <w:sz w:val="22"/>
          <w:szCs w:val="22"/>
          <w:lang w:val="en-US" w:eastAsia="zh-CN" w:bidi="ar-SA"/>
        </w:rPr>
        <w:t>优先选择科学家后人。</w:t>
      </w:r>
      <w:r>
        <w:rPr>
          <w:rFonts w:hint="default" w:ascii="宋体" w:hAnsi="宋体" w:eastAsia="宋体" w:cs="宋体"/>
          <w:kern w:val="2"/>
          <w:sz w:val="22"/>
          <w:szCs w:val="22"/>
          <w:lang w:val="en-US" w:eastAsia="zh-CN" w:bidi="ar-SA"/>
        </w:rPr>
        <w:t>科学家后人作为科学家精神的直接传承者，往往对科学家的生平事迹、科研精神有着更为深刻且独特的理解与感悟，能够以亲历者的视角为青少年带来最真实、最生动的讲述，从而更好地传递科学家精神。当出现科学家后人因客观原因（如健康状况、时间安排冲突等）确实无法参与活动的情况时，为确保活动能够如期、高质量开展，可考虑邀请科学家的助手、贴身秘书等人员作为演讲嘉宾。</w:t>
      </w:r>
    </w:p>
    <w:p w14:paraId="2A140690">
      <w:pPr>
        <w:keepNext w:val="0"/>
        <w:keepLines w:val="0"/>
        <w:pageBreakBefore w:val="0"/>
        <w:kinsoku/>
        <w:wordWrap/>
        <w:overflowPunct/>
        <w:topLinePunct w:val="0"/>
        <w:autoSpaceDE/>
        <w:autoSpaceDN/>
        <w:bidi w:val="0"/>
        <w:spacing w:line="360" w:lineRule="auto"/>
        <w:ind w:firstLine="442"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bCs/>
          <w:kern w:val="2"/>
          <w:sz w:val="22"/>
          <w:szCs w:val="22"/>
          <w:lang w:val="en-US" w:eastAsia="zh-CN" w:bidi="ar-SA"/>
        </w:rPr>
        <w:t>宣讲主题：</w:t>
      </w:r>
      <w:r>
        <w:rPr>
          <w:rFonts w:hint="eastAsia" w:ascii="宋体" w:hAnsi="宋体" w:eastAsia="宋体" w:cs="宋体"/>
          <w:b w:val="0"/>
          <w:bCs w:val="0"/>
          <w:kern w:val="2"/>
          <w:sz w:val="22"/>
          <w:szCs w:val="22"/>
          <w:lang w:val="en-US" w:eastAsia="zh-CN" w:bidi="ar-SA"/>
        </w:rPr>
        <w:t>需围绕科学家“爱国奉献、勇于创新”精神，结合其科研领域（如航天、医学、农业</w:t>
      </w:r>
      <w:r>
        <w:rPr>
          <w:rFonts w:hint="eastAsia" w:ascii="宋体" w:hAnsi="宋体" w:cs="宋体"/>
          <w:b w:val="0"/>
          <w:bCs w:val="0"/>
          <w:kern w:val="2"/>
          <w:sz w:val="22"/>
          <w:szCs w:val="22"/>
          <w:lang w:val="en-US" w:eastAsia="zh-CN" w:bidi="ar-SA"/>
        </w:rPr>
        <w:t>等</w:t>
      </w:r>
      <w:r>
        <w:rPr>
          <w:rFonts w:hint="eastAsia" w:ascii="宋体" w:hAnsi="宋体" w:eastAsia="宋体" w:cs="宋体"/>
          <w:b w:val="0"/>
          <w:bCs w:val="0"/>
          <w:kern w:val="2"/>
          <w:sz w:val="22"/>
          <w:szCs w:val="22"/>
          <w:lang w:val="en-US" w:eastAsia="zh-CN" w:bidi="ar-SA"/>
        </w:rPr>
        <w:t>）设计主题，避免商业化内容。</w:t>
      </w:r>
    </w:p>
    <w:p w14:paraId="5B530C61">
      <w:pPr>
        <w:keepNext w:val="0"/>
        <w:keepLines w:val="0"/>
        <w:pageBreakBefore w:val="0"/>
        <w:kinsoku/>
        <w:wordWrap/>
        <w:overflowPunct/>
        <w:topLinePunct w:val="0"/>
        <w:autoSpaceDE/>
        <w:autoSpaceDN/>
        <w:bidi w:val="0"/>
        <w:spacing w:line="360" w:lineRule="auto"/>
        <w:ind w:firstLine="442"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bCs/>
          <w:kern w:val="2"/>
          <w:sz w:val="22"/>
          <w:szCs w:val="22"/>
          <w:lang w:val="en-US" w:eastAsia="zh-CN" w:bidi="ar-SA"/>
        </w:rPr>
        <w:t>内容适配性：</w:t>
      </w:r>
      <w:r>
        <w:rPr>
          <w:rFonts w:hint="eastAsia" w:ascii="宋体" w:hAnsi="宋体" w:eastAsia="宋体" w:cs="宋体"/>
          <w:b w:val="0"/>
          <w:bCs w:val="0"/>
          <w:kern w:val="2"/>
          <w:sz w:val="22"/>
          <w:szCs w:val="22"/>
          <w:lang w:val="en-US" w:eastAsia="zh-CN" w:bidi="ar-SA"/>
        </w:rPr>
        <w:t>针对小学生（侧重故事性、互动）和中学生（增加职业启蒙）分别设计宣讲课件，需提前</w:t>
      </w:r>
      <w:r>
        <w:rPr>
          <w:rFonts w:hint="eastAsia" w:ascii="宋体" w:hAnsi="宋体" w:cs="宋体"/>
          <w:b w:val="0"/>
          <w:bCs w:val="0"/>
          <w:kern w:val="2"/>
          <w:sz w:val="22"/>
          <w:szCs w:val="22"/>
          <w:lang w:val="en-US" w:eastAsia="zh-CN" w:bidi="ar-SA"/>
        </w:rPr>
        <w:t>7天</w:t>
      </w:r>
      <w:r>
        <w:rPr>
          <w:rFonts w:hint="eastAsia" w:ascii="宋体" w:hAnsi="宋体" w:eastAsia="宋体" w:cs="宋体"/>
          <w:b w:val="0"/>
          <w:bCs w:val="0"/>
          <w:kern w:val="2"/>
          <w:sz w:val="22"/>
          <w:szCs w:val="22"/>
          <w:lang w:val="en-US" w:eastAsia="zh-CN" w:bidi="ar-SA"/>
        </w:rPr>
        <w:t>提交甲方审核。</w:t>
      </w:r>
    </w:p>
    <w:p w14:paraId="193C425A">
      <w:pPr>
        <w:keepNext w:val="0"/>
        <w:keepLines w:val="0"/>
        <w:pageBreakBefore w:val="0"/>
        <w:kinsoku/>
        <w:wordWrap/>
        <w:overflowPunct/>
        <w:topLinePunct w:val="0"/>
        <w:autoSpaceDE/>
        <w:autoSpaceDN/>
        <w:bidi w:val="0"/>
        <w:spacing w:line="360" w:lineRule="auto"/>
        <w:ind w:firstLine="440"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学校宣讲</w:t>
      </w:r>
      <w:r>
        <w:rPr>
          <w:rFonts w:hint="eastAsia" w:ascii="宋体" w:hAnsi="宋体" w:eastAsia="宋体" w:cs="宋体"/>
          <w:b w:val="0"/>
          <w:bCs w:val="0"/>
          <w:kern w:val="2"/>
          <w:sz w:val="22"/>
          <w:szCs w:val="22"/>
          <w:lang w:val="en-US" w:eastAsia="zh-CN" w:bidi="ar-SA"/>
        </w:rPr>
        <w:t>需优先选择甲方提供的合作学校名单。</w:t>
      </w:r>
    </w:p>
    <w:p w14:paraId="62B2A429">
      <w:pPr>
        <w:keepNext w:val="0"/>
        <w:keepLines w:val="0"/>
        <w:pageBreakBefore w:val="0"/>
        <w:kinsoku/>
        <w:wordWrap/>
        <w:overflowPunct/>
        <w:topLinePunct w:val="0"/>
        <w:autoSpaceDE/>
        <w:autoSpaceDN/>
        <w:bidi w:val="0"/>
        <w:spacing w:line="360" w:lineRule="auto"/>
        <w:ind w:firstLine="440"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时间弹性：如遇不可抗力（如科学家后人行程变更），乙方需提前72小时提出调整方案，并经甲方同意后执行。</w:t>
      </w:r>
    </w:p>
    <w:p w14:paraId="07977142">
      <w:pPr>
        <w:keepNext w:val="0"/>
        <w:keepLines w:val="0"/>
        <w:pageBreakBefore w:val="0"/>
        <w:kinsoku/>
        <w:wordWrap/>
        <w:overflowPunct/>
        <w:topLinePunct w:val="0"/>
        <w:autoSpaceDE/>
        <w:autoSpaceDN/>
        <w:bidi w:val="0"/>
        <w:spacing w:line="360" w:lineRule="auto"/>
        <w:ind w:firstLine="442" w:firstLineChars="200"/>
        <w:jc w:val="both"/>
        <w:textAlignment w:val="auto"/>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成果交付</w:t>
      </w:r>
    </w:p>
    <w:bookmarkEnd w:id="2"/>
    <w:p w14:paraId="0185F05F">
      <w:pPr>
        <w:keepNext w:val="0"/>
        <w:keepLines w:val="0"/>
        <w:pageBreakBefore w:val="0"/>
        <w:kinsoku/>
        <w:wordWrap/>
        <w:overflowPunct/>
        <w:topLinePunct w:val="0"/>
        <w:autoSpaceDE/>
        <w:autoSpaceDN/>
        <w:bidi w:val="0"/>
        <w:spacing w:line="360" w:lineRule="auto"/>
        <w:ind w:firstLine="440"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每期活动结束后，活动相关的电子台账及时提供给甲方。</w:t>
      </w:r>
    </w:p>
    <w:p w14:paraId="212B9459">
      <w:pPr>
        <w:rPr>
          <w:rFonts w:hint="eastAsia" w:ascii="宋体" w:hAnsi="宋体" w:cs="宋体"/>
          <w:bCs/>
          <w:color w:val="000000"/>
          <w:sz w:val="22"/>
          <w:szCs w:val="22"/>
        </w:rPr>
      </w:pPr>
    </w:p>
    <w:p w14:paraId="3949E0D1">
      <w:pPr>
        <w:rPr>
          <w:rFonts w:hint="eastAsia" w:ascii="宋体" w:hAnsi="宋体" w:cs="宋体"/>
          <w:bCs/>
          <w:color w:val="000000"/>
          <w:sz w:val="22"/>
          <w:szCs w:val="22"/>
        </w:rPr>
      </w:pPr>
    </w:p>
    <w:p w14:paraId="7B013D26">
      <w:pPr>
        <w:rPr>
          <w:rFonts w:hint="eastAsia" w:ascii="宋体" w:hAnsi="宋体" w:cs="宋体"/>
          <w:bCs/>
          <w:color w:val="000000"/>
          <w:sz w:val="22"/>
          <w:szCs w:val="22"/>
        </w:rPr>
      </w:pPr>
    </w:p>
    <w:p w14:paraId="6D83469D">
      <w:pPr>
        <w:rPr>
          <w:rFonts w:hint="eastAsia" w:ascii="宋体" w:hAnsi="宋体" w:cs="宋体"/>
          <w:bCs/>
          <w:color w:val="000000"/>
          <w:sz w:val="22"/>
          <w:szCs w:val="22"/>
        </w:rPr>
      </w:pPr>
    </w:p>
    <w:p w14:paraId="5AC10ACB">
      <w:pPr>
        <w:rPr>
          <w:rFonts w:hint="eastAsia" w:ascii="宋体" w:hAnsi="宋体" w:cs="宋体"/>
          <w:bCs/>
          <w:color w:val="000000"/>
          <w:sz w:val="22"/>
          <w:szCs w:val="22"/>
        </w:rPr>
      </w:pPr>
    </w:p>
    <w:p w14:paraId="3CE7B63A">
      <w:pPr>
        <w:rPr>
          <w:rFonts w:ascii="宋体" w:hAnsi="宋体" w:cs="宋体"/>
          <w:bCs/>
          <w:color w:val="000000"/>
          <w:sz w:val="22"/>
          <w:szCs w:val="22"/>
        </w:rPr>
      </w:pPr>
      <w:r>
        <w:rPr>
          <w:rFonts w:hint="eastAsia" w:ascii="宋体" w:hAnsi="宋体" w:cs="宋体"/>
          <w:bCs/>
          <w:color w:val="000000"/>
          <w:sz w:val="22"/>
          <w:szCs w:val="22"/>
        </w:rPr>
        <w:br w:type="page"/>
      </w:r>
    </w:p>
    <w:p w14:paraId="6D4A6BA1">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5" w:name="_Toc24838"/>
      <w:r>
        <w:rPr>
          <w:rFonts w:hint="eastAsia" w:ascii="新宋体" w:hAnsi="新宋体" w:eastAsia="新宋体"/>
          <w:bCs/>
          <w:color w:val="000000"/>
          <w:sz w:val="32"/>
          <w:szCs w:val="32"/>
        </w:rPr>
        <w:t>第二部分  附件</w:t>
      </w:r>
      <w:bookmarkEnd w:id="5"/>
      <w:r>
        <w:rPr>
          <w:rFonts w:hint="eastAsia" w:ascii="新宋体" w:hAnsi="新宋体" w:eastAsia="新宋体"/>
          <w:bCs/>
          <w:color w:val="000000"/>
          <w:sz w:val="32"/>
          <w:szCs w:val="32"/>
        </w:rPr>
        <w:t xml:space="preserve">  </w:t>
      </w:r>
    </w:p>
    <w:p w14:paraId="7D33A76F">
      <w:pPr>
        <w:pStyle w:val="3"/>
        <w:spacing w:line="240" w:lineRule="auto"/>
        <w:rPr>
          <w:rFonts w:ascii="宋体" w:hAnsi="宋体" w:eastAsia="宋体"/>
          <w:sz w:val="24"/>
          <w:szCs w:val="24"/>
        </w:rPr>
      </w:pPr>
      <w:bookmarkStart w:id="6" w:name="_Toc230773784"/>
      <w:bookmarkStart w:id="7" w:name="_Toc115072571"/>
      <w:r>
        <w:rPr>
          <w:rFonts w:hint="eastAsia" w:ascii="宋体" w:hAnsi="宋体" w:eastAsia="宋体"/>
          <w:sz w:val="24"/>
          <w:szCs w:val="24"/>
        </w:rPr>
        <w:t>附件一 比选申请函</w:t>
      </w:r>
      <w:bookmarkEnd w:id="6"/>
      <w:bookmarkEnd w:id="7"/>
    </w:p>
    <w:p w14:paraId="19C8212B">
      <w:pPr>
        <w:spacing w:line="460" w:lineRule="exact"/>
        <w:jc w:val="center"/>
        <w:rPr>
          <w:rFonts w:ascii="宋体" w:hAnsi="宋体"/>
          <w:b/>
          <w:bCs/>
          <w:sz w:val="28"/>
          <w:szCs w:val="28"/>
        </w:rPr>
      </w:pPr>
      <w:r>
        <w:rPr>
          <w:rFonts w:hint="eastAsia" w:ascii="宋体" w:hAnsi="宋体"/>
          <w:b/>
          <w:bCs/>
          <w:sz w:val="28"/>
          <w:szCs w:val="28"/>
        </w:rPr>
        <w:t>比选申请函</w:t>
      </w:r>
    </w:p>
    <w:p w14:paraId="7F69C01F">
      <w:pPr>
        <w:spacing w:line="460" w:lineRule="exact"/>
        <w:jc w:val="center"/>
        <w:rPr>
          <w:rFonts w:ascii="宋体" w:hAnsi="宋体"/>
          <w:b/>
          <w:bCs/>
          <w:sz w:val="28"/>
          <w:szCs w:val="28"/>
        </w:rPr>
      </w:pPr>
    </w:p>
    <w:p w14:paraId="420A4D00">
      <w:pPr>
        <w:spacing w:line="440" w:lineRule="exact"/>
        <w:rPr>
          <w:rFonts w:ascii="宋体" w:hAnsi="宋体"/>
          <w:b/>
          <w:sz w:val="24"/>
          <w:u w:val="single"/>
        </w:rPr>
      </w:pPr>
      <w:r>
        <w:rPr>
          <w:rFonts w:hint="eastAsia" w:ascii="宋体" w:hAnsi="宋体"/>
          <w:b/>
          <w:sz w:val="24"/>
        </w:rPr>
        <w:t>致：温州科技馆</w:t>
      </w:r>
    </w:p>
    <w:p w14:paraId="3782894F">
      <w:pPr>
        <w:spacing w:line="440" w:lineRule="exact"/>
        <w:ind w:firstLine="550" w:firstLineChars="250"/>
        <w:rPr>
          <w:rFonts w:ascii="宋体" w:hAnsi="宋体"/>
          <w:sz w:val="22"/>
          <w:szCs w:val="22"/>
        </w:rPr>
      </w:pPr>
      <w:r>
        <w:rPr>
          <w:rFonts w:hint="eastAsia" w:ascii="宋体" w:hAnsi="宋体"/>
          <w:sz w:val="22"/>
          <w:szCs w:val="22"/>
        </w:rPr>
        <w:t>根据贵方为</w:t>
      </w:r>
      <w:r>
        <w:rPr>
          <w:rFonts w:hint="eastAsia" w:ascii="宋体" w:hAnsi="宋体"/>
          <w:sz w:val="22"/>
          <w:szCs w:val="22"/>
          <w:u w:val="single"/>
        </w:rPr>
        <w:t xml:space="preserve">               </w:t>
      </w:r>
      <w:r>
        <w:rPr>
          <w:rFonts w:hint="eastAsia" w:ascii="宋体" w:hAnsi="宋体"/>
          <w:sz w:val="22"/>
          <w:szCs w:val="22"/>
        </w:rPr>
        <w:t>项目的比选申请邀请，我方</w:t>
      </w:r>
      <w:r>
        <w:rPr>
          <w:rFonts w:hint="eastAsia" w:ascii="宋体" w:hAnsi="宋体"/>
          <w:sz w:val="22"/>
          <w:szCs w:val="22"/>
          <w:u w:val="single"/>
        </w:rPr>
        <w:t xml:space="preserve">             （比选申请人名称）</w:t>
      </w:r>
      <w:r>
        <w:rPr>
          <w:rFonts w:hint="eastAsia" w:ascii="宋体" w:hAnsi="宋体"/>
          <w:sz w:val="22"/>
          <w:szCs w:val="22"/>
        </w:rPr>
        <w:t>作为比选申请人正式授权</w:t>
      </w:r>
      <w:r>
        <w:rPr>
          <w:rFonts w:hint="eastAsia" w:ascii="宋体" w:hAnsi="宋体"/>
          <w:sz w:val="22"/>
          <w:szCs w:val="22"/>
          <w:u w:val="single"/>
        </w:rPr>
        <w:t xml:space="preserve">　           </w:t>
      </w:r>
      <w:r>
        <w:rPr>
          <w:rFonts w:hint="eastAsia" w:ascii="宋体" w:hAnsi="宋体"/>
          <w:sz w:val="22"/>
          <w:szCs w:val="22"/>
        </w:rPr>
        <w:t>（授权代表全名，职务）代表我方处理有关本比选申请的一切事宜。</w:t>
      </w:r>
    </w:p>
    <w:p w14:paraId="0311C142">
      <w:pPr>
        <w:pStyle w:val="4"/>
        <w:spacing w:line="440" w:lineRule="exact"/>
        <w:ind w:firstLine="440"/>
        <w:rPr>
          <w:rFonts w:ascii="宋体" w:hAnsi="宋体"/>
          <w:sz w:val="22"/>
          <w:szCs w:val="22"/>
        </w:rPr>
      </w:pPr>
      <w:r>
        <w:rPr>
          <w:rFonts w:hint="eastAsia" w:ascii="宋体" w:hAnsi="宋体"/>
          <w:sz w:val="22"/>
          <w:szCs w:val="22"/>
        </w:rPr>
        <w:t>在此提交的比选申请文件中，按</w:t>
      </w:r>
      <w:r>
        <w:rPr>
          <w:rFonts w:hint="eastAsia" w:ascii="宋体" w:hAnsi="宋体"/>
          <w:sz w:val="22"/>
          <w:szCs w:val="22"/>
          <w:lang w:eastAsia="zh-CN"/>
        </w:rPr>
        <w:t>比选公告</w:t>
      </w:r>
      <w:r>
        <w:rPr>
          <w:rFonts w:hint="eastAsia" w:ascii="宋体" w:hAnsi="宋体"/>
          <w:sz w:val="22"/>
          <w:szCs w:val="22"/>
        </w:rPr>
        <w:t>要求编制比选申请文件已密封装袋</w:t>
      </w:r>
      <w:r>
        <w:rPr>
          <w:rFonts w:hint="eastAsia" w:ascii="宋体" w:hAnsi="宋体"/>
          <w:sz w:val="22"/>
          <w:szCs w:val="22"/>
          <w:lang w:eastAsia="zh-CN"/>
        </w:rPr>
        <w:t>，</w:t>
      </w:r>
      <w:r>
        <w:rPr>
          <w:rFonts w:hint="eastAsia" w:ascii="宋体" w:hAnsi="宋体"/>
          <w:sz w:val="22"/>
          <w:szCs w:val="22"/>
        </w:rPr>
        <w:t>我方己完全明白比选文件的所有条款要求，并重申以下几点：</w:t>
      </w:r>
    </w:p>
    <w:p w14:paraId="1F9DB0F1">
      <w:pPr>
        <w:pStyle w:val="4"/>
        <w:spacing w:line="440" w:lineRule="exact"/>
        <w:ind w:firstLine="440"/>
        <w:rPr>
          <w:rFonts w:hint="eastAsia" w:ascii="宋体" w:hAnsi="宋体"/>
          <w:sz w:val="22"/>
          <w:szCs w:val="22"/>
        </w:rPr>
      </w:pPr>
      <w:r>
        <w:rPr>
          <w:rFonts w:hint="eastAsia" w:ascii="宋体" w:hAnsi="宋体"/>
          <w:sz w:val="22"/>
          <w:szCs w:val="22"/>
        </w:rPr>
        <w:t>（一）本比选申请文件的有效期自比选申请截止日起90天内有效，如中标，有效期将延至合同终止日为止；</w:t>
      </w:r>
    </w:p>
    <w:p w14:paraId="452ACF2D">
      <w:pPr>
        <w:pStyle w:val="4"/>
        <w:spacing w:line="440" w:lineRule="exact"/>
        <w:ind w:firstLine="440"/>
        <w:rPr>
          <w:rFonts w:hint="eastAsia" w:ascii="宋体" w:hAnsi="宋体"/>
          <w:sz w:val="22"/>
          <w:szCs w:val="22"/>
        </w:rPr>
      </w:pPr>
      <w:r>
        <w:rPr>
          <w:rFonts w:hint="eastAsia" w:ascii="宋体" w:hAnsi="宋体"/>
          <w:sz w:val="22"/>
          <w:szCs w:val="22"/>
        </w:rPr>
        <w:t>（二）我方已详细研究了比选文件的所有内容包括修改书（如有）和所有已提供的参考资料以及有关附件，我方完全理解并同意放弃在此方面提出含糊意见或误解的一切</w:t>
      </w:r>
      <w:r>
        <w:rPr>
          <w:rFonts w:hint="eastAsia" w:ascii="宋体" w:hAnsi="宋体"/>
          <w:sz w:val="22"/>
          <w:szCs w:val="22"/>
          <w:lang w:val="en-US" w:eastAsia="zh-CN"/>
        </w:rPr>
        <w:t>权利</w:t>
      </w:r>
      <w:r>
        <w:rPr>
          <w:rFonts w:hint="eastAsia" w:ascii="宋体" w:hAnsi="宋体"/>
          <w:sz w:val="22"/>
          <w:szCs w:val="22"/>
        </w:rPr>
        <w:t>；</w:t>
      </w:r>
    </w:p>
    <w:p w14:paraId="11396B67">
      <w:pPr>
        <w:pStyle w:val="4"/>
        <w:spacing w:line="440" w:lineRule="exact"/>
        <w:ind w:firstLine="440"/>
        <w:rPr>
          <w:rFonts w:hint="eastAsia" w:ascii="宋体" w:hAnsi="宋体"/>
          <w:sz w:val="22"/>
          <w:szCs w:val="22"/>
        </w:rPr>
      </w:pPr>
      <w:r>
        <w:rPr>
          <w:rFonts w:hint="eastAsia" w:ascii="宋体" w:hAnsi="宋体"/>
          <w:sz w:val="22"/>
          <w:szCs w:val="22"/>
        </w:rPr>
        <w:t>（三）我方同意提供按照贵方可能要求的与比选申请有关的一切数据或资料；</w:t>
      </w:r>
    </w:p>
    <w:p w14:paraId="0738902D">
      <w:pPr>
        <w:pStyle w:val="4"/>
        <w:spacing w:line="440" w:lineRule="exact"/>
        <w:ind w:firstLine="440"/>
        <w:rPr>
          <w:rFonts w:hint="eastAsia" w:ascii="宋体" w:hAnsi="宋体"/>
          <w:sz w:val="22"/>
          <w:szCs w:val="22"/>
        </w:rPr>
      </w:pPr>
      <w:r>
        <w:rPr>
          <w:rFonts w:hint="eastAsia" w:ascii="宋体" w:hAnsi="宋体"/>
          <w:sz w:val="22"/>
          <w:szCs w:val="22"/>
        </w:rPr>
        <w:t>（四）我方理解贵方不一定接受最低报价；</w:t>
      </w:r>
    </w:p>
    <w:p w14:paraId="502C84A0">
      <w:pPr>
        <w:pStyle w:val="4"/>
        <w:spacing w:line="440" w:lineRule="exact"/>
        <w:ind w:firstLine="440"/>
        <w:rPr>
          <w:rFonts w:hint="eastAsia" w:ascii="宋体" w:hAnsi="宋体"/>
          <w:sz w:val="22"/>
          <w:szCs w:val="22"/>
        </w:rPr>
      </w:pPr>
      <w:r>
        <w:rPr>
          <w:rFonts w:hint="eastAsia" w:ascii="宋体" w:hAnsi="宋体"/>
          <w:sz w:val="22"/>
          <w:szCs w:val="22"/>
        </w:rPr>
        <w:t>（五）我方如果中标，将保证履行比选文件以及比选文件修改书（如有）中的全部责任和义务，按质、按量、按期完成《合同书》中的全部任务</w:t>
      </w:r>
      <w:r>
        <w:rPr>
          <w:rFonts w:hint="default" w:ascii="宋体" w:hAnsi="宋体"/>
          <w:sz w:val="22"/>
          <w:szCs w:val="22"/>
          <w:lang w:val="en-US" w:eastAsia="zh-CN"/>
        </w:rPr>
        <w:t>。</w:t>
      </w:r>
    </w:p>
    <w:p w14:paraId="27E69239">
      <w:pPr>
        <w:pStyle w:val="4"/>
        <w:spacing w:line="440" w:lineRule="exact"/>
        <w:ind w:firstLine="440"/>
        <w:rPr>
          <w:rFonts w:hint="eastAsia" w:ascii="宋体" w:hAnsi="宋体"/>
          <w:sz w:val="22"/>
          <w:szCs w:val="22"/>
        </w:rPr>
      </w:pPr>
      <w:r>
        <w:rPr>
          <w:rFonts w:hint="eastAsia" w:ascii="宋体" w:hAnsi="宋体"/>
          <w:sz w:val="22"/>
          <w:szCs w:val="22"/>
        </w:rPr>
        <w:t>（六）所有与本比选申请有关的函件请发往下列地址：</w:t>
      </w:r>
    </w:p>
    <w:p w14:paraId="6ED6D1A2">
      <w:pPr>
        <w:spacing w:line="440" w:lineRule="exact"/>
        <w:ind w:firstLine="435"/>
        <w:rPr>
          <w:rFonts w:ascii="宋体" w:hAnsi="宋体"/>
          <w:sz w:val="22"/>
          <w:szCs w:val="22"/>
        </w:rPr>
      </w:pPr>
      <w:r>
        <w:rPr>
          <w:rFonts w:hint="eastAsia" w:ascii="宋体" w:hAnsi="宋体"/>
          <w:sz w:val="22"/>
          <w:szCs w:val="22"/>
        </w:rPr>
        <w:t xml:space="preserve">   地址</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cs="宋体"/>
          <w:bCs/>
          <w:kern w:val="0"/>
          <w:sz w:val="22"/>
          <w:szCs w:val="22"/>
          <w:u w:val="single"/>
          <w:lang w:val="en-US" w:eastAsia="zh-CN"/>
        </w:rPr>
        <w:t xml:space="preserve">          </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4A6B4346">
      <w:pPr>
        <w:spacing w:line="440" w:lineRule="exact"/>
        <w:ind w:firstLine="435"/>
        <w:rPr>
          <w:rFonts w:ascii="宋体" w:hAnsi="宋体"/>
          <w:sz w:val="22"/>
          <w:szCs w:val="22"/>
        </w:rPr>
      </w:pPr>
      <w:r>
        <w:rPr>
          <w:rFonts w:hint="eastAsia" w:ascii="宋体" w:hAnsi="宋体"/>
          <w:sz w:val="22"/>
          <w:szCs w:val="22"/>
        </w:rPr>
        <w:t xml:space="preserve">   电话</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11D9EFB6">
      <w:pPr>
        <w:spacing w:line="440" w:lineRule="exact"/>
        <w:ind w:firstLine="435"/>
        <w:rPr>
          <w:rFonts w:ascii="宋体" w:hAnsi="宋体"/>
          <w:sz w:val="22"/>
          <w:szCs w:val="22"/>
          <w:u w:val="single"/>
        </w:rPr>
      </w:pPr>
      <w:r>
        <w:rPr>
          <w:rFonts w:hint="eastAsia" w:ascii="宋体" w:hAnsi="宋体"/>
          <w:sz w:val="22"/>
          <w:szCs w:val="22"/>
        </w:rPr>
        <w:t xml:space="preserve">   传真</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75191983">
      <w:pPr>
        <w:spacing w:line="440" w:lineRule="exact"/>
        <w:ind w:firstLine="770" w:firstLineChars="350"/>
        <w:rPr>
          <w:rFonts w:ascii="宋体" w:hAnsi="宋体"/>
          <w:sz w:val="22"/>
          <w:szCs w:val="22"/>
          <w:u w:val="single"/>
        </w:rPr>
      </w:pPr>
      <w:r>
        <w:rPr>
          <w:rFonts w:hint="eastAsia" w:ascii="宋体" w:hAnsi="宋体"/>
          <w:sz w:val="22"/>
          <w:szCs w:val="22"/>
        </w:rPr>
        <w:t>电子邮件</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5411B8BD">
      <w:pPr>
        <w:spacing w:line="440" w:lineRule="exact"/>
        <w:ind w:firstLine="435"/>
        <w:rPr>
          <w:rFonts w:ascii="宋体" w:hAnsi="宋体"/>
          <w:sz w:val="22"/>
          <w:szCs w:val="22"/>
        </w:rPr>
      </w:pPr>
    </w:p>
    <w:p w14:paraId="773E1F3E">
      <w:pPr>
        <w:spacing w:line="440" w:lineRule="exact"/>
        <w:ind w:firstLine="435"/>
        <w:rPr>
          <w:rFonts w:ascii="宋体" w:hAnsi="宋体"/>
          <w:sz w:val="22"/>
          <w:szCs w:val="22"/>
        </w:rPr>
      </w:pPr>
      <w:r>
        <w:rPr>
          <w:rFonts w:hint="eastAsia" w:ascii="宋体" w:hAnsi="宋体"/>
          <w:sz w:val="22"/>
          <w:szCs w:val="22"/>
        </w:rPr>
        <w:t xml:space="preserve">                                   比选申请人名称</w:t>
      </w:r>
      <w:r>
        <w:rPr>
          <w:rFonts w:hint="eastAsia" w:ascii="宋体" w:hAnsi="宋体" w:cs="宋体"/>
          <w:sz w:val="22"/>
          <w:szCs w:val="22"/>
        </w:rPr>
        <w:t>（公章）</w:t>
      </w:r>
      <w:r>
        <w:rPr>
          <w:rFonts w:hint="eastAsia" w:ascii="宋体" w:hAnsi="宋体"/>
          <w:sz w:val="22"/>
          <w:szCs w:val="22"/>
          <w:u w:val="single"/>
        </w:rPr>
        <w:t xml:space="preserve">                 </w:t>
      </w:r>
    </w:p>
    <w:p w14:paraId="12355460">
      <w:pPr>
        <w:spacing w:line="440" w:lineRule="exact"/>
        <w:rPr>
          <w:rFonts w:ascii="宋体" w:hAnsi="宋体"/>
          <w:sz w:val="22"/>
          <w:szCs w:val="22"/>
        </w:rPr>
      </w:pPr>
      <w:r>
        <w:rPr>
          <w:rFonts w:hint="eastAsia" w:ascii="宋体" w:hAnsi="宋体"/>
          <w:sz w:val="22"/>
          <w:szCs w:val="22"/>
        </w:rPr>
        <w:t xml:space="preserve">                                       比选申请人代表（签字）：</w:t>
      </w:r>
    </w:p>
    <w:p w14:paraId="2C78DA63">
      <w:pPr>
        <w:spacing w:line="440" w:lineRule="exact"/>
        <w:ind w:firstLine="4400" w:firstLineChars="2000"/>
        <w:rPr>
          <w:rFonts w:ascii="宋体" w:hAnsi="宋体"/>
          <w:sz w:val="22"/>
          <w:szCs w:val="22"/>
          <w:u w:val="single"/>
        </w:rPr>
      </w:pPr>
      <w:r>
        <w:rPr>
          <w:rFonts w:hint="eastAsia" w:ascii="宋体" w:hAnsi="宋体"/>
          <w:sz w:val="22"/>
          <w:szCs w:val="22"/>
        </w:rPr>
        <w:t>日期</w:t>
      </w:r>
      <w:r>
        <w:rPr>
          <w:rFonts w:hint="eastAsia" w:ascii="宋体" w:hAnsi="宋体"/>
          <w:sz w:val="22"/>
          <w:szCs w:val="22"/>
          <w:u w:val="single"/>
        </w:rPr>
        <w:t xml:space="preserve">                                 </w:t>
      </w:r>
    </w:p>
    <w:p w14:paraId="07F087C4">
      <w:pPr>
        <w:spacing w:line="440" w:lineRule="exact"/>
        <w:ind w:firstLine="435"/>
        <w:rPr>
          <w:rFonts w:ascii="宋体" w:hAnsi="宋体"/>
          <w:sz w:val="22"/>
          <w:szCs w:val="22"/>
        </w:rPr>
      </w:pPr>
    </w:p>
    <w:p w14:paraId="69A1F99C">
      <w:pPr>
        <w:rPr>
          <w:rFonts w:ascii="新宋体" w:hAnsi="新宋体" w:eastAsia="新宋体"/>
          <w:color w:val="000000"/>
          <w:sz w:val="22"/>
        </w:rPr>
      </w:pPr>
      <w:r>
        <w:rPr>
          <w:rFonts w:hint="eastAsia" w:ascii="新宋体" w:hAnsi="新宋体" w:eastAsia="新宋体"/>
          <w:color w:val="000000"/>
          <w:sz w:val="22"/>
        </w:rPr>
        <w:br w:type="page"/>
      </w:r>
    </w:p>
    <w:p w14:paraId="1835B0A9">
      <w:pPr>
        <w:pStyle w:val="3"/>
        <w:spacing w:line="240" w:lineRule="auto"/>
        <w:rPr>
          <w:rFonts w:ascii="宋体" w:hAnsi="宋体" w:eastAsia="宋体"/>
          <w:sz w:val="24"/>
          <w:szCs w:val="24"/>
        </w:rPr>
      </w:pPr>
      <w:r>
        <w:rPr>
          <w:rFonts w:hint="eastAsia" w:ascii="宋体" w:hAnsi="宋体" w:eastAsia="宋体"/>
          <w:sz w:val="24"/>
          <w:szCs w:val="24"/>
        </w:rPr>
        <w:t>附件二 报价一览表</w:t>
      </w:r>
    </w:p>
    <w:p w14:paraId="1D14AC3D">
      <w:pPr>
        <w:jc w:val="center"/>
        <w:rPr>
          <w:rFonts w:ascii="宋体" w:hAnsi="宋体"/>
          <w:b/>
          <w:bCs/>
          <w:sz w:val="24"/>
        </w:rPr>
      </w:pPr>
      <w:r>
        <w:rPr>
          <w:rFonts w:hint="eastAsia" w:ascii="宋体" w:hAnsi="宋体"/>
          <w:b/>
          <w:bCs/>
          <w:sz w:val="24"/>
        </w:rPr>
        <w:t>报价一览表</w:t>
      </w:r>
    </w:p>
    <w:p w14:paraId="6331ED72">
      <w:pPr>
        <w:spacing w:line="380" w:lineRule="exact"/>
        <w:jc w:val="center"/>
        <w:rPr>
          <w:rFonts w:ascii="宋体" w:hAnsi="宋体"/>
          <w:b/>
          <w:bCs/>
          <w:sz w:val="28"/>
        </w:rPr>
      </w:pPr>
    </w:p>
    <w:tbl>
      <w:tblPr>
        <w:tblStyle w:val="14"/>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864"/>
        <w:gridCol w:w="7224"/>
      </w:tblGrid>
      <w:tr w14:paraId="768D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3" w:hRule="atLeast"/>
        </w:trPr>
        <w:tc>
          <w:tcPr>
            <w:tcW w:w="870" w:type="dxa"/>
            <w:vAlign w:val="center"/>
          </w:tcPr>
          <w:p w14:paraId="05217FE9">
            <w:pPr>
              <w:spacing w:line="380" w:lineRule="exact"/>
              <w:jc w:val="center"/>
              <w:rPr>
                <w:rFonts w:ascii="宋体" w:hAnsi="宋体"/>
                <w:b/>
                <w:sz w:val="22"/>
                <w:szCs w:val="22"/>
              </w:rPr>
            </w:pPr>
            <w:r>
              <w:rPr>
                <w:rFonts w:hint="eastAsia" w:ascii="宋体" w:hAnsi="宋体"/>
                <w:b/>
                <w:sz w:val="22"/>
                <w:szCs w:val="22"/>
              </w:rPr>
              <w:t>序号</w:t>
            </w:r>
          </w:p>
        </w:tc>
        <w:tc>
          <w:tcPr>
            <w:tcW w:w="1864" w:type="dxa"/>
            <w:vAlign w:val="center"/>
          </w:tcPr>
          <w:p w14:paraId="425D1E8D">
            <w:pPr>
              <w:spacing w:line="380" w:lineRule="exact"/>
              <w:jc w:val="center"/>
              <w:rPr>
                <w:rFonts w:ascii="宋体" w:hAnsi="宋体"/>
                <w:b/>
                <w:sz w:val="22"/>
                <w:szCs w:val="22"/>
              </w:rPr>
            </w:pPr>
            <w:r>
              <w:rPr>
                <w:rFonts w:hint="eastAsia" w:ascii="宋体" w:hAnsi="宋体"/>
                <w:b/>
                <w:sz w:val="22"/>
                <w:szCs w:val="22"/>
              </w:rPr>
              <w:t>项目名称</w:t>
            </w:r>
          </w:p>
        </w:tc>
        <w:tc>
          <w:tcPr>
            <w:tcW w:w="7224" w:type="dxa"/>
            <w:vAlign w:val="center"/>
          </w:tcPr>
          <w:p w14:paraId="48C71C59">
            <w:pPr>
              <w:spacing w:line="380" w:lineRule="exact"/>
              <w:jc w:val="center"/>
              <w:rPr>
                <w:rFonts w:ascii="宋体" w:hAnsi="宋体"/>
                <w:b/>
                <w:sz w:val="22"/>
                <w:szCs w:val="22"/>
              </w:rPr>
            </w:pPr>
            <w:r>
              <w:rPr>
                <w:rFonts w:hint="eastAsia" w:ascii="宋体" w:hAnsi="宋体"/>
                <w:b/>
                <w:sz w:val="22"/>
                <w:szCs w:val="22"/>
              </w:rPr>
              <w:t>报价</w:t>
            </w:r>
          </w:p>
        </w:tc>
      </w:tr>
      <w:tr w14:paraId="5B0D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70" w:type="dxa"/>
            <w:vMerge w:val="restart"/>
            <w:vAlign w:val="center"/>
          </w:tcPr>
          <w:p w14:paraId="7658446F">
            <w:pPr>
              <w:spacing w:line="380" w:lineRule="exact"/>
              <w:jc w:val="center"/>
              <w:rPr>
                <w:rFonts w:ascii="宋体" w:hAnsi="宋体"/>
                <w:bCs/>
                <w:sz w:val="22"/>
                <w:szCs w:val="22"/>
              </w:rPr>
            </w:pPr>
            <w:r>
              <w:rPr>
                <w:rFonts w:hint="eastAsia" w:ascii="宋体" w:hAnsi="宋体"/>
                <w:bCs/>
                <w:sz w:val="22"/>
                <w:szCs w:val="22"/>
              </w:rPr>
              <w:t>1</w:t>
            </w:r>
          </w:p>
        </w:tc>
        <w:tc>
          <w:tcPr>
            <w:tcW w:w="1864" w:type="dxa"/>
            <w:vMerge w:val="restart"/>
            <w:vAlign w:val="center"/>
          </w:tcPr>
          <w:p w14:paraId="6314DED1">
            <w:pPr>
              <w:spacing w:line="360" w:lineRule="exact"/>
              <w:jc w:val="left"/>
              <w:rPr>
                <w:rFonts w:ascii="宋体" w:hAnsi="宋体"/>
                <w:sz w:val="22"/>
                <w:szCs w:val="22"/>
              </w:rPr>
            </w:pPr>
            <w:r>
              <w:rPr>
                <w:rFonts w:hint="eastAsia" w:ascii="宋体" w:hAnsi="宋体"/>
                <w:bCs/>
                <w:sz w:val="22"/>
                <w:szCs w:val="22"/>
                <w:lang w:val="en-US" w:eastAsia="zh-CN"/>
              </w:rPr>
              <w:t>温州科技馆科学家精神进校园项目</w:t>
            </w:r>
          </w:p>
        </w:tc>
        <w:tc>
          <w:tcPr>
            <w:tcW w:w="7224" w:type="dxa"/>
            <w:vAlign w:val="center"/>
          </w:tcPr>
          <w:p w14:paraId="79E33DF8">
            <w:pPr>
              <w:spacing w:line="380" w:lineRule="exact"/>
              <w:rPr>
                <w:rFonts w:ascii="宋体" w:hAnsi="宋体"/>
                <w:bCs/>
                <w:sz w:val="22"/>
                <w:szCs w:val="22"/>
              </w:rPr>
            </w:pPr>
            <w:r>
              <w:rPr>
                <w:rFonts w:hint="eastAsia" w:ascii="宋体" w:hAnsi="宋体"/>
                <w:bCs/>
                <w:sz w:val="22"/>
                <w:szCs w:val="22"/>
              </w:rPr>
              <w:t xml:space="preserve">大写：人民币  </w:t>
            </w:r>
            <w:r>
              <w:rPr>
                <w:rFonts w:ascii="宋体" w:hAnsi="宋体"/>
                <w:bCs/>
                <w:sz w:val="22"/>
                <w:szCs w:val="22"/>
              </w:rPr>
              <w:t xml:space="preserve">   </w:t>
            </w:r>
            <w:r>
              <w:rPr>
                <w:rFonts w:hint="eastAsia" w:ascii="宋体" w:hAnsi="宋体"/>
                <w:bCs/>
                <w:sz w:val="22"/>
                <w:szCs w:val="22"/>
              </w:rPr>
              <w:t xml:space="preserve">                </w:t>
            </w:r>
            <w:r>
              <w:rPr>
                <w:rFonts w:ascii="宋体" w:hAnsi="宋体"/>
                <w:bCs/>
                <w:sz w:val="22"/>
                <w:szCs w:val="22"/>
              </w:rPr>
              <w:t xml:space="preserve"> </w:t>
            </w:r>
            <w:r>
              <w:rPr>
                <w:rFonts w:hint="eastAsia" w:ascii="宋体" w:hAnsi="宋体"/>
                <w:bCs/>
                <w:sz w:val="22"/>
                <w:szCs w:val="22"/>
              </w:rPr>
              <w:t>元整</w:t>
            </w:r>
          </w:p>
        </w:tc>
      </w:tr>
      <w:tr w14:paraId="3EE0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70" w:type="dxa"/>
            <w:vMerge w:val="continue"/>
            <w:vAlign w:val="center"/>
          </w:tcPr>
          <w:p w14:paraId="2670B8EC">
            <w:pPr>
              <w:spacing w:line="380" w:lineRule="exact"/>
              <w:jc w:val="center"/>
              <w:rPr>
                <w:rFonts w:ascii="宋体" w:hAnsi="宋体" w:cs="宋体"/>
                <w:kern w:val="0"/>
                <w:sz w:val="22"/>
                <w:szCs w:val="22"/>
              </w:rPr>
            </w:pPr>
          </w:p>
        </w:tc>
        <w:tc>
          <w:tcPr>
            <w:tcW w:w="1864" w:type="dxa"/>
            <w:vMerge w:val="continue"/>
            <w:vAlign w:val="center"/>
          </w:tcPr>
          <w:p w14:paraId="2CEF02C4">
            <w:pPr>
              <w:spacing w:line="380" w:lineRule="exact"/>
              <w:jc w:val="center"/>
              <w:rPr>
                <w:rFonts w:ascii="宋体" w:hAnsi="宋体" w:cs="宋体"/>
                <w:kern w:val="0"/>
                <w:sz w:val="22"/>
                <w:szCs w:val="22"/>
              </w:rPr>
            </w:pPr>
          </w:p>
        </w:tc>
        <w:tc>
          <w:tcPr>
            <w:tcW w:w="7224" w:type="dxa"/>
            <w:vAlign w:val="center"/>
          </w:tcPr>
          <w:p w14:paraId="6881E22B">
            <w:pPr>
              <w:spacing w:line="380" w:lineRule="exact"/>
              <w:rPr>
                <w:rFonts w:ascii="宋体" w:hAnsi="宋体"/>
                <w:bCs/>
                <w:sz w:val="22"/>
                <w:szCs w:val="22"/>
              </w:rPr>
            </w:pPr>
            <w:r>
              <w:rPr>
                <w:rFonts w:hint="eastAsia" w:ascii="宋体" w:hAnsi="宋体"/>
                <w:bCs/>
                <w:sz w:val="22"/>
                <w:szCs w:val="22"/>
              </w:rPr>
              <w:t>小写：</w:t>
            </w:r>
            <w:r>
              <w:rPr>
                <w:rFonts w:hint="eastAsia" w:ascii="宋体" w:hAnsi="宋体"/>
                <w:bCs/>
                <w:sz w:val="22"/>
                <w:szCs w:val="22"/>
                <w:lang w:eastAsia="zh-CN"/>
              </w:rPr>
              <w:t>￥</w:t>
            </w:r>
            <w:r>
              <w:rPr>
                <w:rFonts w:hint="eastAsia" w:ascii="宋体" w:hAnsi="宋体"/>
                <w:bCs/>
                <w:sz w:val="22"/>
                <w:szCs w:val="22"/>
              </w:rPr>
              <w:t xml:space="preserve">     </w:t>
            </w:r>
          </w:p>
        </w:tc>
      </w:tr>
    </w:tbl>
    <w:p w14:paraId="3D58EE92">
      <w:pPr>
        <w:spacing w:line="380" w:lineRule="exact"/>
        <w:ind w:left="531" w:leftChars="38" w:hanging="451" w:hangingChars="204"/>
        <w:rPr>
          <w:rFonts w:ascii="宋体" w:hAnsi="宋体"/>
          <w:b/>
          <w:bCs/>
          <w:sz w:val="22"/>
          <w:szCs w:val="22"/>
        </w:rPr>
      </w:pPr>
      <w:r>
        <w:rPr>
          <w:rFonts w:hint="eastAsia" w:ascii="宋体" w:hAnsi="宋体"/>
          <w:b/>
          <w:bCs/>
          <w:sz w:val="22"/>
          <w:szCs w:val="22"/>
        </w:rPr>
        <w:t>说明：1.此栏内总报价应与附件三“分项报价表”总计价相一致。</w:t>
      </w:r>
    </w:p>
    <w:p w14:paraId="75EBBC2C">
      <w:pPr>
        <w:spacing w:line="380" w:lineRule="exact"/>
        <w:ind w:left="535" w:leftChars="-171" w:hanging="894" w:hangingChars="405"/>
        <w:rPr>
          <w:rFonts w:ascii="宋体" w:hAnsi="宋体"/>
          <w:b/>
          <w:bCs/>
          <w:sz w:val="22"/>
          <w:szCs w:val="22"/>
        </w:rPr>
      </w:pPr>
      <w:r>
        <w:rPr>
          <w:rFonts w:hint="eastAsia" w:ascii="宋体" w:hAnsi="宋体"/>
          <w:b/>
          <w:bCs/>
          <w:sz w:val="22"/>
          <w:szCs w:val="22"/>
        </w:rPr>
        <w:t xml:space="preserve">          2.报价均为含税价。</w:t>
      </w:r>
    </w:p>
    <w:p w14:paraId="542C670C">
      <w:pPr>
        <w:spacing w:line="440" w:lineRule="exact"/>
        <w:rPr>
          <w:rFonts w:ascii="宋体" w:hAnsi="宋体"/>
          <w:sz w:val="22"/>
          <w:szCs w:val="22"/>
        </w:rPr>
      </w:pPr>
    </w:p>
    <w:p w14:paraId="56F0DB74">
      <w:pPr>
        <w:spacing w:line="440" w:lineRule="exact"/>
        <w:rPr>
          <w:rFonts w:ascii="宋体" w:hAnsi="宋体"/>
          <w:sz w:val="22"/>
          <w:szCs w:val="22"/>
        </w:rPr>
      </w:pPr>
    </w:p>
    <w:p w14:paraId="1269A9AB">
      <w:pPr>
        <w:spacing w:line="440" w:lineRule="exact"/>
        <w:rPr>
          <w:rFonts w:ascii="宋体" w:hAnsi="宋体"/>
          <w:sz w:val="22"/>
          <w:szCs w:val="22"/>
        </w:rPr>
      </w:pPr>
      <w:r>
        <w:rPr>
          <w:rFonts w:hint="eastAsia" w:ascii="宋体" w:hAnsi="宋体"/>
          <w:sz w:val="22"/>
          <w:szCs w:val="22"/>
        </w:rPr>
        <w:t>比选申请人全称</w:t>
      </w:r>
      <w:r>
        <w:rPr>
          <w:rFonts w:hint="eastAsia" w:ascii="宋体" w:hAnsi="宋体" w:cs="宋体"/>
          <w:sz w:val="22"/>
          <w:szCs w:val="22"/>
        </w:rPr>
        <w:t>（公章）</w:t>
      </w:r>
      <w:r>
        <w:rPr>
          <w:rFonts w:hint="eastAsia" w:ascii="宋体" w:hAnsi="宋体"/>
          <w:sz w:val="22"/>
          <w:szCs w:val="22"/>
        </w:rPr>
        <w:t>：</w:t>
      </w:r>
    </w:p>
    <w:p w14:paraId="7B518CBF">
      <w:pPr>
        <w:spacing w:line="440" w:lineRule="exact"/>
        <w:rPr>
          <w:rFonts w:ascii="宋体" w:hAnsi="宋体"/>
          <w:sz w:val="22"/>
          <w:szCs w:val="22"/>
        </w:rPr>
      </w:pPr>
      <w:r>
        <w:rPr>
          <w:rFonts w:hint="eastAsia" w:ascii="宋体" w:hAnsi="宋体"/>
          <w:sz w:val="22"/>
          <w:szCs w:val="22"/>
        </w:rPr>
        <w:t>比选申请人代表（签字）：</w:t>
      </w:r>
    </w:p>
    <w:p w14:paraId="537BC83E">
      <w:pPr>
        <w:spacing w:line="440" w:lineRule="exact"/>
        <w:rPr>
          <w:rFonts w:ascii="宋体" w:hAnsi="宋体"/>
          <w:sz w:val="22"/>
          <w:szCs w:val="22"/>
        </w:rPr>
      </w:pPr>
      <w:r>
        <w:rPr>
          <w:rFonts w:hint="eastAsia" w:ascii="宋体" w:hAnsi="宋体"/>
          <w:sz w:val="22"/>
          <w:szCs w:val="22"/>
        </w:rPr>
        <w:t>日 期：      年    月    日</w:t>
      </w:r>
    </w:p>
    <w:p w14:paraId="136EC653">
      <w:pPr>
        <w:spacing w:line="380" w:lineRule="exact"/>
        <w:ind w:firstLine="9460" w:firstLineChars="4300"/>
        <w:rPr>
          <w:rFonts w:ascii="宋体" w:hAnsi="宋体"/>
          <w:sz w:val="22"/>
          <w:szCs w:val="22"/>
        </w:rPr>
        <w:sectPr>
          <w:footerReference r:id="rId6" w:type="first"/>
          <w:footerReference r:id="rId5" w:type="default"/>
          <w:pgSz w:w="11906" w:h="16838"/>
          <w:pgMar w:top="1134" w:right="1134" w:bottom="1134" w:left="1134" w:header="851" w:footer="992" w:gutter="0"/>
          <w:pgNumType w:fmt="decimal" w:start="1"/>
          <w:cols w:space="720" w:num="1"/>
          <w:titlePg/>
          <w:docGrid w:linePitch="312" w:charSpace="0"/>
        </w:sectPr>
      </w:pPr>
    </w:p>
    <w:p w14:paraId="5127F3D8">
      <w:pPr>
        <w:pStyle w:val="3"/>
        <w:spacing w:line="240" w:lineRule="auto"/>
        <w:rPr>
          <w:rFonts w:ascii="宋体" w:hAnsi="宋体" w:eastAsia="宋体"/>
          <w:sz w:val="24"/>
          <w:szCs w:val="24"/>
        </w:rPr>
      </w:pPr>
      <w:bookmarkStart w:id="8" w:name="_Toc6590"/>
      <w:r>
        <w:rPr>
          <w:rFonts w:hint="eastAsia" w:ascii="宋体" w:hAnsi="宋体" w:eastAsia="宋体"/>
          <w:sz w:val="24"/>
          <w:szCs w:val="24"/>
        </w:rPr>
        <w:t>附件三  分项报价表</w:t>
      </w:r>
      <w:bookmarkEnd w:id="8"/>
    </w:p>
    <w:p w14:paraId="77D2E0D5">
      <w:pPr>
        <w:jc w:val="center"/>
        <w:rPr>
          <w:rFonts w:ascii="宋体" w:hAnsi="宋体"/>
          <w:b/>
          <w:bCs/>
          <w:sz w:val="24"/>
        </w:rPr>
      </w:pPr>
      <w:r>
        <w:rPr>
          <w:rFonts w:hint="eastAsia" w:ascii="宋体" w:hAnsi="宋体"/>
          <w:b/>
          <w:bCs/>
          <w:sz w:val="24"/>
        </w:rPr>
        <w:t>分项报价表</w:t>
      </w:r>
    </w:p>
    <w:p w14:paraId="2F60C404">
      <w:pPr>
        <w:pStyle w:val="5"/>
      </w:pPr>
    </w:p>
    <w:tbl>
      <w:tblPr>
        <w:tblStyle w:val="14"/>
        <w:tblW w:w="48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5087"/>
        <w:gridCol w:w="1247"/>
        <w:gridCol w:w="2441"/>
      </w:tblGrid>
      <w:tr w14:paraId="4E62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47" w:type="pct"/>
            <w:vAlign w:val="center"/>
          </w:tcPr>
          <w:p w14:paraId="53CFCE04">
            <w:pPr>
              <w:jc w:val="center"/>
              <w:rPr>
                <w:rFonts w:ascii="宋体" w:hAnsi="宋体" w:cs="Arial"/>
                <w:b/>
                <w:bCs/>
                <w:sz w:val="22"/>
                <w:szCs w:val="22"/>
              </w:rPr>
            </w:pPr>
            <w:r>
              <w:rPr>
                <w:rFonts w:hint="eastAsia" w:ascii="宋体" w:hAnsi="宋体" w:cs="Arial"/>
                <w:b/>
                <w:bCs/>
                <w:sz w:val="22"/>
                <w:szCs w:val="22"/>
              </w:rPr>
              <w:t>序号</w:t>
            </w:r>
          </w:p>
        </w:tc>
        <w:tc>
          <w:tcPr>
            <w:tcW w:w="2639" w:type="pct"/>
            <w:vAlign w:val="center"/>
          </w:tcPr>
          <w:p w14:paraId="65A064AE">
            <w:pPr>
              <w:jc w:val="center"/>
              <w:rPr>
                <w:rFonts w:ascii="宋体" w:hAnsi="宋体" w:cs="Arial"/>
                <w:b/>
                <w:bCs/>
                <w:sz w:val="22"/>
                <w:szCs w:val="22"/>
              </w:rPr>
            </w:pPr>
            <w:r>
              <w:rPr>
                <w:rFonts w:hint="eastAsia" w:ascii="宋体" w:hAnsi="宋体" w:cs="Arial"/>
                <w:b/>
                <w:bCs/>
                <w:sz w:val="22"/>
                <w:szCs w:val="22"/>
              </w:rPr>
              <w:t>项目内容</w:t>
            </w:r>
          </w:p>
        </w:tc>
        <w:tc>
          <w:tcPr>
            <w:tcW w:w="647" w:type="pct"/>
            <w:vAlign w:val="center"/>
          </w:tcPr>
          <w:p w14:paraId="042E66DF">
            <w:pPr>
              <w:jc w:val="center"/>
              <w:rPr>
                <w:rFonts w:ascii="宋体" w:hAnsi="宋体" w:cs="Arial"/>
                <w:b/>
                <w:bCs/>
                <w:sz w:val="22"/>
                <w:szCs w:val="22"/>
              </w:rPr>
            </w:pPr>
            <w:r>
              <w:rPr>
                <w:rFonts w:hint="eastAsia" w:ascii="宋体" w:hAnsi="宋体" w:cs="Arial"/>
                <w:b/>
                <w:bCs/>
                <w:sz w:val="22"/>
                <w:szCs w:val="22"/>
              </w:rPr>
              <w:t>报价</w:t>
            </w:r>
          </w:p>
        </w:tc>
        <w:tc>
          <w:tcPr>
            <w:tcW w:w="1265" w:type="pct"/>
            <w:vAlign w:val="center"/>
          </w:tcPr>
          <w:p w14:paraId="4F9EF568">
            <w:pPr>
              <w:jc w:val="center"/>
              <w:rPr>
                <w:rFonts w:ascii="宋体" w:hAnsi="宋体" w:cs="Arial"/>
                <w:b/>
                <w:bCs/>
                <w:sz w:val="22"/>
                <w:szCs w:val="22"/>
              </w:rPr>
            </w:pPr>
            <w:r>
              <w:rPr>
                <w:rFonts w:hint="eastAsia" w:ascii="宋体" w:hAnsi="宋体" w:cs="Arial"/>
                <w:b/>
                <w:bCs/>
                <w:sz w:val="22"/>
                <w:szCs w:val="22"/>
              </w:rPr>
              <w:t>备注</w:t>
            </w:r>
          </w:p>
        </w:tc>
      </w:tr>
      <w:tr w14:paraId="6EE5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47" w:type="pct"/>
            <w:vAlign w:val="center"/>
          </w:tcPr>
          <w:p w14:paraId="1CC372E8">
            <w:pPr>
              <w:jc w:val="center"/>
              <w:rPr>
                <w:rFonts w:ascii="宋体" w:hAnsi="宋体" w:cs="Arial"/>
                <w:sz w:val="22"/>
                <w:szCs w:val="22"/>
              </w:rPr>
            </w:pPr>
            <w:r>
              <w:rPr>
                <w:rFonts w:hint="eastAsia" w:ascii="宋体" w:hAnsi="宋体" w:cs="Arial"/>
                <w:sz w:val="22"/>
                <w:szCs w:val="22"/>
              </w:rPr>
              <w:t>1</w:t>
            </w:r>
          </w:p>
        </w:tc>
        <w:tc>
          <w:tcPr>
            <w:tcW w:w="2639" w:type="pct"/>
            <w:vAlign w:val="center"/>
          </w:tcPr>
          <w:p w14:paraId="5E5591F8">
            <w:pPr>
              <w:jc w:val="left"/>
              <w:rPr>
                <w:rFonts w:ascii="宋体" w:hAnsi="宋体" w:cs="Arial"/>
                <w:sz w:val="22"/>
                <w:szCs w:val="22"/>
              </w:rPr>
            </w:pPr>
          </w:p>
        </w:tc>
        <w:tc>
          <w:tcPr>
            <w:tcW w:w="647" w:type="pct"/>
            <w:vAlign w:val="center"/>
          </w:tcPr>
          <w:p w14:paraId="1E19E65B">
            <w:pPr>
              <w:jc w:val="center"/>
              <w:rPr>
                <w:rFonts w:ascii="宋体" w:hAnsi="宋体" w:cs="Arial"/>
                <w:sz w:val="22"/>
                <w:szCs w:val="22"/>
              </w:rPr>
            </w:pPr>
          </w:p>
        </w:tc>
        <w:tc>
          <w:tcPr>
            <w:tcW w:w="1265" w:type="pct"/>
            <w:vAlign w:val="center"/>
          </w:tcPr>
          <w:p w14:paraId="371C78A9">
            <w:pPr>
              <w:jc w:val="center"/>
              <w:rPr>
                <w:rFonts w:ascii="宋体" w:hAnsi="宋体" w:cs="Arial"/>
                <w:sz w:val="22"/>
                <w:szCs w:val="22"/>
              </w:rPr>
            </w:pPr>
          </w:p>
        </w:tc>
      </w:tr>
      <w:tr w14:paraId="51FB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47" w:type="pct"/>
            <w:vAlign w:val="center"/>
          </w:tcPr>
          <w:p w14:paraId="17A1CE32">
            <w:pPr>
              <w:jc w:val="center"/>
              <w:rPr>
                <w:rFonts w:ascii="宋体" w:hAnsi="宋体" w:cs="Arial"/>
                <w:sz w:val="22"/>
                <w:szCs w:val="22"/>
              </w:rPr>
            </w:pPr>
            <w:r>
              <w:rPr>
                <w:rFonts w:hint="eastAsia" w:ascii="宋体" w:hAnsi="宋体" w:cs="Arial"/>
                <w:sz w:val="22"/>
                <w:szCs w:val="22"/>
              </w:rPr>
              <w:t>2</w:t>
            </w:r>
          </w:p>
        </w:tc>
        <w:tc>
          <w:tcPr>
            <w:tcW w:w="2639" w:type="pct"/>
            <w:vAlign w:val="center"/>
          </w:tcPr>
          <w:p w14:paraId="03A4B7C5">
            <w:pPr>
              <w:jc w:val="left"/>
              <w:rPr>
                <w:rFonts w:ascii="宋体" w:hAnsi="宋体" w:cs="Arial"/>
                <w:sz w:val="22"/>
                <w:szCs w:val="22"/>
              </w:rPr>
            </w:pPr>
          </w:p>
        </w:tc>
        <w:tc>
          <w:tcPr>
            <w:tcW w:w="647" w:type="pct"/>
            <w:vAlign w:val="center"/>
          </w:tcPr>
          <w:p w14:paraId="4DD7ACD4">
            <w:pPr>
              <w:jc w:val="center"/>
              <w:rPr>
                <w:rFonts w:ascii="宋体" w:hAnsi="宋体" w:cs="Arial"/>
                <w:sz w:val="22"/>
                <w:szCs w:val="22"/>
              </w:rPr>
            </w:pPr>
          </w:p>
        </w:tc>
        <w:tc>
          <w:tcPr>
            <w:tcW w:w="1265" w:type="pct"/>
            <w:vAlign w:val="center"/>
          </w:tcPr>
          <w:p w14:paraId="76ECE6C5">
            <w:pPr>
              <w:jc w:val="center"/>
              <w:rPr>
                <w:rFonts w:ascii="宋体" w:hAnsi="宋体" w:cs="Arial"/>
                <w:sz w:val="22"/>
                <w:szCs w:val="22"/>
              </w:rPr>
            </w:pPr>
          </w:p>
        </w:tc>
      </w:tr>
      <w:tr w14:paraId="0187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7" w:type="pct"/>
            <w:vAlign w:val="center"/>
          </w:tcPr>
          <w:p w14:paraId="40B95239">
            <w:pPr>
              <w:jc w:val="center"/>
              <w:rPr>
                <w:rFonts w:ascii="宋体" w:hAnsi="宋体" w:cs="Arial"/>
                <w:sz w:val="22"/>
                <w:szCs w:val="22"/>
              </w:rPr>
            </w:pPr>
            <w:r>
              <w:rPr>
                <w:rFonts w:hint="eastAsia" w:ascii="宋体" w:hAnsi="宋体" w:cs="Arial"/>
                <w:sz w:val="22"/>
                <w:szCs w:val="22"/>
              </w:rPr>
              <w:t>3</w:t>
            </w:r>
          </w:p>
        </w:tc>
        <w:tc>
          <w:tcPr>
            <w:tcW w:w="2639" w:type="pct"/>
            <w:vAlign w:val="center"/>
          </w:tcPr>
          <w:p w14:paraId="01D9DDA2">
            <w:pPr>
              <w:jc w:val="left"/>
              <w:rPr>
                <w:rFonts w:ascii="宋体" w:hAnsi="宋体" w:cs="Arial"/>
                <w:sz w:val="22"/>
                <w:szCs w:val="22"/>
              </w:rPr>
            </w:pPr>
          </w:p>
        </w:tc>
        <w:tc>
          <w:tcPr>
            <w:tcW w:w="647" w:type="pct"/>
            <w:vAlign w:val="center"/>
          </w:tcPr>
          <w:p w14:paraId="3067FB23">
            <w:pPr>
              <w:jc w:val="center"/>
              <w:rPr>
                <w:rFonts w:ascii="宋体" w:hAnsi="宋体" w:cs="Arial"/>
                <w:sz w:val="22"/>
                <w:szCs w:val="22"/>
              </w:rPr>
            </w:pPr>
          </w:p>
        </w:tc>
        <w:tc>
          <w:tcPr>
            <w:tcW w:w="1265" w:type="pct"/>
            <w:vAlign w:val="center"/>
          </w:tcPr>
          <w:p w14:paraId="64CE3BF0">
            <w:pPr>
              <w:jc w:val="center"/>
              <w:rPr>
                <w:rFonts w:ascii="宋体" w:hAnsi="宋体" w:cs="Arial"/>
                <w:sz w:val="22"/>
                <w:szCs w:val="22"/>
              </w:rPr>
            </w:pPr>
          </w:p>
        </w:tc>
      </w:tr>
      <w:tr w14:paraId="3F4D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47" w:type="pct"/>
            <w:vAlign w:val="center"/>
          </w:tcPr>
          <w:p w14:paraId="08C7F0DE">
            <w:pPr>
              <w:jc w:val="center"/>
              <w:rPr>
                <w:rFonts w:ascii="宋体" w:hAnsi="宋体" w:cs="Arial"/>
                <w:sz w:val="22"/>
                <w:szCs w:val="22"/>
              </w:rPr>
            </w:pPr>
            <w:r>
              <w:rPr>
                <w:rFonts w:hint="eastAsia" w:ascii="宋体" w:hAnsi="宋体" w:cs="Arial"/>
                <w:sz w:val="22"/>
                <w:szCs w:val="22"/>
              </w:rPr>
              <w:t>4</w:t>
            </w:r>
          </w:p>
        </w:tc>
        <w:tc>
          <w:tcPr>
            <w:tcW w:w="2639" w:type="pct"/>
            <w:vAlign w:val="center"/>
          </w:tcPr>
          <w:p w14:paraId="22C0C04A">
            <w:pPr>
              <w:jc w:val="left"/>
              <w:rPr>
                <w:rFonts w:ascii="宋体" w:hAnsi="宋体" w:cs="Arial"/>
                <w:sz w:val="22"/>
                <w:szCs w:val="22"/>
              </w:rPr>
            </w:pPr>
          </w:p>
        </w:tc>
        <w:tc>
          <w:tcPr>
            <w:tcW w:w="647" w:type="pct"/>
            <w:vAlign w:val="center"/>
          </w:tcPr>
          <w:p w14:paraId="0D693B47">
            <w:pPr>
              <w:jc w:val="center"/>
              <w:rPr>
                <w:rFonts w:ascii="宋体" w:hAnsi="宋体" w:cs="Arial"/>
                <w:sz w:val="22"/>
                <w:szCs w:val="22"/>
              </w:rPr>
            </w:pPr>
          </w:p>
        </w:tc>
        <w:tc>
          <w:tcPr>
            <w:tcW w:w="1265" w:type="pct"/>
            <w:vAlign w:val="center"/>
          </w:tcPr>
          <w:p w14:paraId="2F711D3A">
            <w:pPr>
              <w:jc w:val="center"/>
              <w:rPr>
                <w:rFonts w:ascii="宋体" w:hAnsi="宋体" w:cs="Arial"/>
                <w:sz w:val="22"/>
                <w:szCs w:val="22"/>
              </w:rPr>
            </w:pPr>
          </w:p>
        </w:tc>
      </w:tr>
      <w:tr w14:paraId="4E5E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447" w:type="pct"/>
            <w:vAlign w:val="center"/>
          </w:tcPr>
          <w:p w14:paraId="794239BE">
            <w:pPr>
              <w:jc w:val="center"/>
              <w:rPr>
                <w:rFonts w:ascii="宋体" w:hAnsi="宋体" w:cs="Arial"/>
                <w:sz w:val="22"/>
                <w:szCs w:val="22"/>
              </w:rPr>
            </w:pPr>
            <w:r>
              <w:rPr>
                <w:rFonts w:hint="eastAsia" w:ascii="宋体" w:hAnsi="宋体" w:cs="Arial"/>
                <w:sz w:val="22"/>
                <w:szCs w:val="22"/>
              </w:rPr>
              <w:t>5</w:t>
            </w:r>
          </w:p>
        </w:tc>
        <w:tc>
          <w:tcPr>
            <w:tcW w:w="2639" w:type="pct"/>
            <w:vAlign w:val="center"/>
          </w:tcPr>
          <w:p w14:paraId="0CD04BD2">
            <w:pPr>
              <w:jc w:val="left"/>
              <w:rPr>
                <w:rFonts w:ascii="宋体" w:hAnsi="宋体" w:cs="Arial"/>
                <w:sz w:val="22"/>
                <w:szCs w:val="22"/>
              </w:rPr>
            </w:pPr>
          </w:p>
        </w:tc>
        <w:tc>
          <w:tcPr>
            <w:tcW w:w="647" w:type="pct"/>
            <w:vAlign w:val="center"/>
          </w:tcPr>
          <w:p w14:paraId="22E60630">
            <w:pPr>
              <w:jc w:val="center"/>
              <w:rPr>
                <w:rFonts w:ascii="宋体" w:hAnsi="宋体" w:cs="Arial"/>
                <w:sz w:val="22"/>
                <w:szCs w:val="22"/>
              </w:rPr>
            </w:pPr>
          </w:p>
        </w:tc>
        <w:tc>
          <w:tcPr>
            <w:tcW w:w="1265" w:type="pct"/>
            <w:vAlign w:val="center"/>
          </w:tcPr>
          <w:p w14:paraId="03BB6CE5">
            <w:pPr>
              <w:jc w:val="center"/>
              <w:rPr>
                <w:rFonts w:ascii="宋体" w:hAnsi="宋体" w:cs="Arial"/>
                <w:sz w:val="22"/>
                <w:szCs w:val="22"/>
              </w:rPr>
            </w:pPr>
          </w:p>
        </w:tc>
      </w:tr>
      <w:tr w14:paraId="6605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47" w:type="pct"/>
            <w:vAlign w:val="center"/>
          </w:tcPr>
          <w:p w14:paraId="6CA6A346">
            <w:pPr>
              <w:jc w:val="center"/>
              <w:rPr>
                <w:rFonts w:ascii="宋体" w:hAnsi="宋体" w:cs="Arial"/>
                <w:sz w:val="22"/>
                <w:szCs w:val="22"/>
              </w:rPr>
            </w:pPr>
            <w:r>
              <w:rPr>
                <w:rFonts w:hint="eastAsia" w:ascii="宋体" w:hAnsi="宋体" w:cs="Arial"/>
                <w:sz w:val="22"/>
                <w:szCs w:val="22"/>
              </w:rPr>
              <w:t>6</w:t>
            </w:r>
          </w:p>
        </w:tc>
        <w:tc>
          <w:tcPr>
            <w:tcW w:w="2639" w:type="pct"/>
            <w:vAlign w:val="center"/>
          </w:tcPr>
          <w:p w14:paraId="6E3ACE0A">
            <w:pPr>
              <w:jc w:val="left"/>
              <w:rPr>
                <w:rFonts w:ascii="宋体" w:hAnsi="宋体" w:cs="Arial"/>
                <w:sz w:val="22"/>
                <w:szCs w:val="22"/>
              </w:rPr>
            </w:pPr>
            <w:r>
              <w:rPr>
                <w:rFonts w:hint="eastAsia" w:ascii="宋体" w:hAnsi="宋体" w:cs="Arial"/>
                <w:sz w:val="22"/>
                <w:szCs w:val="22"/>
              </w:rPr>
              <w:t>……</w:t>
            </w:r>
          </w:p>
        </w:tc>
        <w:tc>
          <w:tcPr>
            <w:tcW w:w="647" w:type="pct"/>
            <w:vAlign w:val="center"/>
          </w:tcPr>
          <w:p w14:paraId="2CA2E53D">
            <w:pPr>
              <w:jc w:val="center"/>
              <w:rPr>
                <w:rFonts w:ascii="宋体" w:hAnsi="宋体" w:cs="Arial"/>
                <w:sz w:val="22"/>
                <w:szCs w:val="22"/>
              </w:rPr>
            </w:pPr>
          </w:p>
        </w:tc>
        <w:tc>
          <w:tcPr>
            <w:tcW w:w="1265" w:type="pct"/>
            <w:vAlign w:val="center"/>
          </w:tcPr>
          <w:p w14:paraId="72D23301">
            <w:pPr>
              <w:jc w:val="center"/>
              <w:rPr>
                <w:rFonts w:ascii="宋体" w:hAnsi="宋体" w:cs="Arial"/>
                <w:sz w:val="22"/>
                <w:szCs w:val="22"/>
              </w:rPr>
            </w:pPr>
          </w:p>
        </w:tc>
      </w:tr>
      <w:tr w14:paraId="6BF9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086" w:type="pct"/>
            <w:gridSpan w:val="2"/>
            <w:vAlign w:val="center"/>
          </w:tcPr>
          <w:p w14:paraId="4435FD16">
            <w:pPr>
              <w:jc w:val="center"/>
              <w:rPr>
                <w:rFonts w:ascii="宋体" w:hAnsi="宋体" w:cs="Arial"/>
                <w:sz w:val="22"/>
                <w:szCs w:val="22"/>
              </w:rPr>
            </w:pPr>
            <w:r>
              <w:rPr>
                <w:rFonts w:hint="eastAsia" w:ascii="宋体" w:hAnsi="宋体" w:cs="Arial"/>
                <w:sz w:val="22"/>
                <w:szCs w:val="22"/>
              </w:rPr>
              <w:t>总    计   价</w:t>
            </w:r>
          </w:p>
        </w:tc>
        <w:tc>
          <w:tcPr>
            <w:tcW w:w="1913" w:type="pct"/>
            <w:gridSpan w:val="2"/>
            <w:vAlign w:val="center"/>
          </w:tcPr>
          <w:p w14:paraId="3B5378FD">
            <w:pPr>
              <w:jc w:val="center"/>
              <w:rPr>
                <w:rFonts w:ascii="宋体" w:hAnsi="宋体" w:cs="Arial"/>
                <w:sz w:val="22"/>
                <w:szCs w:val="22"/>
              </w:rPr>
            </w:pPr>
          </w:p>
        </w:tc>
      </w:tr>
    </w:tbl>
    <w:p w14:paraId="5210E667">
      <w:pPr>
        <w:spacing w:line="440" w:lineRule="exact"/>
        <w:rPr>
          <w:rFonts w:ascii="宋体" w:hAnsi="宋体"/>
          <w:sz w:val="22"/>
          <w:szCs w:val="22"/>
        </w:rPr>
      </w:pPr>
      <w:r>
        <w:rPr>
          <w:rFonts w:hint="eastAsia" w:ascii="宋体" w:hAnsi="宋体"/>
          <w:b/>
          <w:bCs/>
          <w:sz w:val="22"/>
          <w:szCs w:val="22"/>
        </w:rPr>
        <w:t>说明：</w:t>
      </w:r>
      <w:r>
        <w:rPr>
          <w:rFonts w:hint="eastAsia" w:ascii="宋体" w:hAnsi="宋体"/>
          <w:sz w:val="22"/>
          <w:szCs w:val="22"/>
        </w:rPr>
        <w:t>1.不提供详细分项报价将视为没有实质性响应比选文件。</w:t>
      </w:r>
    </w:p>
    <w:p w14:paraId="2FB9B1C8">
      <w:pPr>
        <w:spacing w:line="440" w:lineRule="exact"/>
        <w:ind w:firstLine="720"/>
        <w:rPr>
          <w:rFonts w:ascii="宋体" w:hAnsi="宋体"/>
          <w:sz w:val="22"/>
          <w:szCs w:val="22"/>
        </w:rPr>
      </w:pPr>
      <w:r>
        <w:rPr>
          <w:rFonts w:hint="eastAsia" w:ascii="宋体" w:hAnsi="宋体"/>
          <w:sz w:val="22"/>
          <w:szCs w:val="22"/>
        </w:rPr>
        <w:t>2.此表的总计价应与附件二“报价一览表”对应报价相一致。</w:t>
      </w:r>
    </w:p>
    <w:p w14:paraId="243E5437">
      <w:pPr>
        <w:spacing w:line="440" w:lineRule="exact"/>
        <w:ind w:firstLine="720"/>
        <w:rPr>
          <w:rFonts w:ascii="宋体" w:hAnsi="宋体"/>
          <w:sz w:val="22"/>
          <w:szCs w:val="22"/>
        </w:rPr>
      </w:pPr>
      <w:r>
        <w:rPr>
          <w:rFonts w:hint="eastAsia" w:ascii="宋体" w:hAnsi="宋体"/>
          <w:sz w:val="22"/>
          <w:szCs w:val="22"/>
        </w:rPr>
        <w:t>3.如果免费请在该备注栏内注明“免”，如果含在产品价格中则填“含”，如无此项内容则填“无”，不留空白。</w:t>
      </w:r>
    </w:p>
    <w:p w14:paraId="42EDFE8D">
      <w:pPr>
        <w:spacing w:line="440" w:lineRule="exact"/>
        <w:rPr>
          <w:rFonts w:ascii="宋体" w:hAnsi="宋体" w:cs="宋体"/>
          <w:sz w:val="22"/>
          <w:szCs w:val="22"/>
        </w:rPr>
      </w:pPr>
    </w:p>
    <w:p w14:paraId="672BDB02">
      <w:pPr>
        <w:rPr>
          <w:szCs w:val="21"/>
        </w:rPr>
      </w:pPr>
    </w:p>
    <w:p w14:paraId="5B204D91">
      <w:pPr>
        <w:rPr>
          <w:szCs w:val="21"/>
        </w:rPr>
      </w:pPr>
    </w:p>
    <w:p w14:paraId="3FAAB1ED">
      <w:pPr>
        <w:spacing w:line="440" w:lineRule="exact"/>
        <w:rPr>
          <w:rFonts w:ascii="宋体" w:hAnsi="宋体"/>
          <w:sz w:val="22"/>
          <w:szCs w:val="22"/>
        </w:rPr>
      </w:pPr>
      <w:r>
        <w:rPr>
          <w:rFonts w:hint="eastAsia" w:ascii="宋体" w:hAnsi="宋体"/>
          <w:sz w:val="22"/>
          <w:szCs w:val="22"/>
        </w:rPr>
        <w:t>比选申请人全称</w:t>
      </w:r>
      <w:r>
        <w:rPr>
          <w:rFonts w:hint="eastAsia" w:ascii="宋体" w:hAnsi="宋体" w:cs="宋体"/>
          <w:sz w:val="22"/>
          <w:szCs w:val="22"/>
        </w:rPr>
        <w:t>（公章）</w:t>
      </w:r>
      <w:r>
        <w:rPr>
          <w:rFonts w:hint="eastAsia" w:ascii="宋体" w:hAnsi="宋体"/>
          <w:sz w:val="22"/>
          <w:szCs w:val="22"/>
        </w:rPr>
        <w:t>：</w:t>
      </w:r>
    </w:p>
    <w:p w14:paraId="4C086DC8">
      <w:pPr>
        <w:spacing w:line="440" w:lineRule="exact"/>
        <w:rPr>
          <w:rFonts w:ascii="宋体" w:hAnsi="宋体"/>
          <w:sz w:val="22"/>
          <w:szCs w:val="22"/>
        </w:rPr>
      </w:pPr>
      <w:r>
        <w:rPr>
          <w:rFonts w:hint="eastAsia" w:ascii="宋体" w:hAnsi="宋体"/>
          <w:sz w:val="22"/>
          <w:szCs w:val="22"/>
        </w:rPr>
        <w:t>比选申请人代表（签字）：</w:t>
      </w:r>
    </w:p>
    <w:p w14:paraId="43EBB3E2">
      <w:pPr>
        <w:spacing w:line="440" w:lineRule="exact"/>
        <w:rPr>
          <w:rFonts w:ascii="宋体" w:hAnsi="宋体"/>
          <w:sz w:val="22"/>
          <w:szCs w:val="22"/>
        </w:rPr>
      </w:pPr>
      <w:r>
        <w:rPr>
          <w:rFonts w:hint="eastAsia" w:ascii="宋体" w:hAnsi="宋体"/>
          <w:sz w:val="22"/>
          <w:szCs w:val="22"/>
        </w:rPr>
        <w:t>日 期：      年    月    日</w:t>
      </w:r>
    </w:p>
    <w:p w14:paraId="048BD3D2">
      <w:pPr>
        <w:spacing w:line="380" w:lineRule="exact"/>
        <w:ind w:firstLine="9460" w:firstLineChars="4300"/>
        <w:rPr>
          <w:rFonts w:ascii="宋体" w:hAnsi="宋体"/>
          <w:sz w:val="22"/>
          <w:szCs w:val="22"/>
        </w:rPr>
        <w:sectPr>
          <w:headerReference r:id="rId7" w:type="default"/>
          <w:footerReference r:id="rId8" w:type="default"/>
          <w:footerReference r:id="rId9" w:type="even"/>
          <w:pgSz w:w="11906" w:h="16838"/>
          <w:pgMar w:top="1134" w:right="1134" w:bottom="1134" w:left="1134" w:header="851" w:footer="992" w:gutter="0"/>
          <w:pgNumType w:fmt="decimal"/>
          <w:cols w:space="720" w:num="1"/>
          <w:titlePg/>
          <w:docGrid w:linePitch="312" w:charSpace="0"/>
        </w:sectPr>
      </w:pPr>
    </w:p>
    <w:p w14:paraId="2630684C">
      <w:pPr>
        <w:pStyle w:val="3"/>
        <w:spacing w:line="240" w:lineRule="auto"/>
        <w:rPr>
          <w:rFonts w:ascii="宋体" w:hAnsi="宋体" w:eastAsia="宋体"/>
          <w:sz w:val="24"/>
          <w:szCs w:val="24"/>
        </w:rPr>
      </w:pPr>
      <w:r>
        <w:rPr>
          <w:rFonts w:hint="eastAsia" w:ascii="宋体" w:hAnsi="宋体" w:eastAsia="宋体"/>
          <w:sz w:val="24"/>
          <w:szCs w:val="24"/>
        </w:rPr>
        <w:t>附件四 资格证明文件</w:t>
      </w:r>
    </w:p>
    <w:p w14:paraId="4258D223">
      <w:pPr>
        <w:jc w:val="center"/>
        <w:rPr>
          <w:rFonts w:ascii="宋体" w:hAnsi="宋体"/>
          <w:b/>
          <w:sz w:val="28"/>
          <w:szCs w:val="28"/>
        </w:rPr>
      </w:pPr>
      <w:r>
        <w:rPr>
          <w:rFonts w:hint="eastAsia" w:ascii="宋体" w:hAnsi="宋体"/>
          <w:b/>
          <w:sz w:val="28"/>
          <w:szCs w:val="28"/>
        </w:rPr>
        <w:t>资格证明文件</w:t>
      </w:r>
    </w:p>
    <w:p w14:paraId="5C5360F1">
      <w:pPr>
        <w:spacing w:line="380" w:lineRule="exact"/>
        <w:jc w:val="center"/>
        <w:rPr>
          <w:rFonts w:ascii="宋体" w:hAnsi="宋体" w:cs="宋体"/>
          <w:b/>
          <w:sz w:val="24"/>
        </w:rPr>
      </w:pPr>
      <w:r>
        <w:rPr>
          <w:rFonts w:hint="eastAsia" w:ascii="宋体" w:hAnsi="宋体" w:cs="宋体"/>
          <w:b/>
          <w:sz w:val="24"/>
        </w:rPr>
        <w:t>（1）法定代表人身份证明（适用于法定代表人本人代表比选申请人参加比选申请）</w:t>
      </w:r>
    </w:p>
    <w:p w14:paraId="4E67BE4C">
      <w:pPr>
        <w:autoSpaceDE w:val="0"/>
        <w:autoSpaceDN w:val="0"/>
        <w:adjustRightInd w:val="0"/>
        <w:rPr>
          <w:rFonts w:ascii="宋体" w:hAnsi="宋体" w:cs="黑体"/>
          <w:kern w:val="0"/>
          <w:sz w:val="22"/>
          <w:szCs w:val="22"/>
        </w:rPr>
      </w:pPr>
    </w:p>
    <w:p w14:paraId="14CE38CA">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比选申请人名称：</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p>
    <w:p w14:paraId="30C92C02">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14:paraId="06DE9CA4">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14:paraId="175E263D">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14:paraId="040CF7FE">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14:paraId="1EE5AE6B">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14:paraId="43732173">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（比选申请人名称）的法定代表人</w:t>
      </w:r>
    </w:p>
    <w:p w14:paraId="4EDF4E6C">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特此证明</w:t>
      </w:r>
    </w:p>
    <w:p w14:paraId="19099B88">
      <w:pPr>
        <w:autoSpaceDE w:val="0"/>
        <w:autoSpaceDN w:val="0"/>
        <w:adjustRightInd w:val="0"/>
        <w:spacing w:line="440" w:lineRule="exact"/>
        <w:rPr>
          <w:rFonts w:ascii="宋体" w:hAnsi="宋体" w:cs="黑体"/>
          <w:kern w:val="0"/>
          <w:sz w:val="22"/>
          <w:szCs w:val="22"/>
        </w:rPr>
      </w:pPr>
    </w:p>
    <w:p w14:paraId="263FD105">
      <w:pPr>
        <w:autoSpaceDE w:val="0"/>
        <w:autoSpaceDN w:val="0"/>
        <w:adjustRightInd w:val="0"/>
        <w:spacing w:line="440" w:lineRule="exact"/>
        <w:rPr>
          <w:rFonts w:ascii="宋体" w:hAnsi="宋体" w:cs="黑体"/>
          <w:kern w:val="0"/>
          <w:sz w:val="22"/>
          <w:szCs w:val="22"/>
        </w:rPr>
      </w:pPr>
    </w:p>
    <w:p w14:paraId="70551303">
      <w:pPr>
        <w:autoSpaceDE w:val="0"/>
        <w:autoSpaceDN w:val="0"/>
        <w:adjustRightInd w:val="0"/>
        <w:spacing w:line="440" w:lineRule="exact"/>
        <w:rPr>
          <w:rFonts w:ascii="宋体" w:hAnsi="宋体" w:cs="黑体"/>
          <w:kern w:val="0"/>
          <w:sz w:val="22"/>
          <w:szCs w:val="22"/>
        </w:rPr>
      </w:pPr>
    </w:p>
    <w:p w14:paraId="2DAF2869">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比选申请人：</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（盖单位公章）</w:t>
      </w:r>
    </w:p>
    <w:p w14:paraId="43DD5183">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14:paraId="6838E857">
      <w:pPr>
        <w:autoSpaceDE w:val="0"/>
        <w:autoSpaceDN w:val="0"/>
        <w:adjustRightInd w:val="0"/>
        <w:jc w:val="left"/>
        <w:rPr>
          <w:rFonts w:ascii="宋体" w:hAnsi="宋体" w:cs="黑体"/>
          <w:kern w:val="0"/>
          <w:sz w:val="22"/>
          <w:szCs w:val="22"/>
        </w:rPr>
      </w:pPr>
    </w:p>
    <w:p w14:paraId="5D8397AE">
      <w:pPr>
        <w:spacing w:line="380" w:lineRule="exact"/>
        <w:jc w:val="center"/>
        <w:rPr>
          <w:rFonts w:ascii="宋体" w:hAnsi="宋体"/>
          <w:b/>
          <w:sz w:val="24"/>
        </w:rPr>
      </w:pPr>
    </w:p>
    <w:p w14:paraId="0CEB619E">
      <w:pPr>
        <w:spacing w:line="380" w:lineRule="exact"/>
        <w:rPr>
          <w:rFonts w:ascii="宋体" w:hAnsi="宋体"/>
          <w:b/>
          <w:sz w:val="24"/>
        </w:rPr>
      </w:pPr>
      <w:r>
        <w:rPr>
          <w:rFonts w:hint="eastAsia" w:ascii="宋体" w:hAnsi="宋体"/>
          <w:b/>
          <w:sz w:val="24"/>
        </w:rPr>
        <w:t>附：法定代表人身份证明</w:t>
      </w:r>
    </w:p>
    <w:tbl>
      <w:tblPr>
        <w:tblStyle w:val="14"/>
        <w:tblpPr w:leftFromText="180" w:rightFromText="180" w:vertAnchor="text" w:horzAnchor="page" w:tblpX="1305" w:tblpY="3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2"/>
      </w:tblGrid>
      <w:tr w14:paraId="6CCD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52" w:type="dxa"/>
          </w:tcPr>
          <w:p w14:paraId="1E42DC61">
            <w:pPr>
              <w:spacing w:line="440" w:lineRule="exact"/>
              <w:rPr>
                <w:rFonts w:ascii="宋体" w:hAnsi="宋体"/>
                <w:sz w:val="22"/>
                <w:szCs w:val="22"/>
              </w:rPr>
            </w:pPr>
          </w:p>
          <w:p w14:paraId="2FA60131">
            <w:pPr>
              <w:spacing w:line="440" w:lineRule="exact"/>
              <w:rPr>
                <w:rFonts w:ascii="宋体" w:hAnsi="宋体"/>
                <w:sz w:val="22"/>
                <w:szCs w:val="22"/>
              </w:rPr>
            </w:pPr>
          </w:p>
          <w:p w14:paraId="3B4D12D1">
            <w:pPr>
              <w:spacing w:line="440" w:lineRule="exact"/>
              <w:rPr>
                <w:rFonts w:ascii="宋体" w:hAnsi="宋体"/>
                <w:sz w:val="22"/>
                <w:szCs w:val="22"/>
              </w:rPr>
            </w:pPr>
          </w:p>
          <w:p w14:paraId="25A2B0E7">
            <w:pPr>
              <w:spacing w:line="440" w:lineRule="exact"/>
              <w:jc w:val="center"/>
              <w:rPr>
                <w:rFonts w:ascii="宋体" w:hAnsi="宋体"/>
                <w:sz w:val="22"/>
                <w:szCs w:val="22"/>
              </w:rPr>
            </w:pPr>
            <w:r>
              <w:rPr>
                <w:rFonts w:hint="eastAsia" w:ascii="宋体" w:hAnsi="宋体"/>
                <w:sz w:val="22"/>
                <w:szCs w:val="22"/>
              </w:rPr>
              <w:t>法人代表身份证复印件</w:t>
            </w:r>
          </w:p>
          <w:p w14:paraId="4A897121">
            <w:pPr>
              <w:spacing w:line="440" w:lineRule="exact"/>
              <w:jc w:val="center"/>
              <w:rPr>
                <w:rFonts w:ascii="宋体" w:hAnsi="宋体"/>
                <w:sz w:val="22"/>
                <w:szCs w:val="22"/>
              </w:rPr>
            </w:pPr>
            <w:r>
              <w:rPr>
                <w:rFonts w:hint="eastAsia" w:ascii="宋体" w:hAnsi="宋体"/>
                <w:sz w:val="22"/>
                <w:szCs w:val="22"/>
              </w:rPr>
              <w:t>（粘贴处）</w:t>
            </w:r>
          </w:p>
        </w:tc>
      </w:tr>
    </w:tbl>
    <w:p w14:paraId="7C860B68">
      <w:pPr>
        <w:spacing w:line="380" w:lineRule="exact"/>
        <w:rPr>
          <w:rFonts w:ascii="宋体" w:hAnsi="宋体"/>
          <w:b/>
          <w:sz w:val="24"/>
        </w:rPr>
      </w:pPr>
    </w:p>
    <w:p w14:paraId="76B0BC73">
      <w:pPr>
        <w:spacing w:line="380" w:lineRule="exact"/>
        <w:jc w:val="center"/>
        <w:rPr>
          <w:rFonts w:ascii="宋体" w:hAnsi="宋体"/>
          <w:b/>
          <w:sz w:val="24"/>
        </w:rPr>
      </w:pPr>
      <w:r>
        <w:rPr>
          <w:rFonts w:ascii="宋体" w:hAnsi="宋体"/>
          <w:b/>
          <w:sz w:val="24"/>
        </w:rPr>
        <w:br w:type="page"/>
      </w:r>
      <w:r>
        <w:rPr>
          <w:rFonts w:hint="eastAsia" w:ascii="宋体" w:hAnsi="宋体"/>
          <w:b/>
          <w:sz w:val="24"/>
        </w:rPr>
        <w:t>（2）法定代表人授权书</w:t>
      </w:r>
    </w:p>
    <w:p w14:paraId="7FD9EEF7">
      <w:pPr>
        <w:spacing w:line="460" w:lineRule="exact"/>
        <w:rPr>
          <w:rFonts w:ascii="宋体" w:hAnsi="宋体"/>
          <w:sz w:val="22"/>
          <w:szCs w:val="22"/>
        </w:rPr>
      </w:pPr>
    </w:p>
    <w:p w14:paraId="1DCA8517">
      <w:pPr>
        <w:spacing w:line="460" w:lineRule="exact"/>
        <w:rPr>
          <w:rFonts w:ascii="宋体" w:hAnsi="宋体"/>
          <w:b/>
          <w:sz w:val="24"/>
        </w:rPr>
      </w:pPr>
      <w:r>
        <w:rPr>
          <w:rFonts w:hint="eastAsia" w:ascii="宋体" w:hAnsi="宋体"/>
          <w:b/>
          <w:sz w:val="24"/>
        </w:rPr>
        <w:t>温州科技馆：</w:t>
      </w:r>
    </w:p>
    <w:p w14:paraId="5F244B76">
      <w:pPr>
        <w:spacing w:line="440" w:lineRule="exact"/>
        <w:rPr>
          <w:rFonts w:ascii="宋体" w:hAnsi="宋体"/>
          <w:sz w:val="22"/>
          <w:szCs w:val="22"/>
          <w:u w:val="single"/>
        </w:rPr>
      </w:pPr>
    </w:p>
    <w:p w14:paraId="4A34C944">
      <w:pPr>
        <w:spacing w:line="440" w:lineRule="exact"/>
        <w:ind w:firstLine="550" w:firstLineChars="250"/>
        <w:rPr>
          <w:rFonts w:ascii="宋体" w:hAnsi="宋体"/>
          <w:sz w:val="22"/>
          <w:szCs w:val="22"/>
        </w:rPr>
      </w:pPr>
      <w:r>
        <w:rPr>
          <w:rFonts w:hint="eastAsia" w:ascii="宋体" w:hAnsi="宋体"/>
          <w:sz w:val="22"/>
          <w:szCs w:val="22"/>
          <w:u w:val="single"/>
        </w:rPr>
        <w:t xml:space="preserve">本人       </w:t>
      </w:r>
      <w:r>
        <w:rPr>
          <w:rFonts w:hint="eastAsia" w:ascii="宋体" w:hAnsi="宋体"/>
          <w:sz w:val="22"/>
          <w:szCs w:val="22"/>
        </w:rPr>
        <w:t>（姓名）系</w:t>
      </w:r>
      <w:r>
        <w:rPr>
          <w:rFonts w:hint="eastAsia" w:ascii="宋体" w:hAnsi="宋体"/>
          <w:sz w:val="22"/>
          <w:szCs w:val="22"/>
          <w:u w:val="single"/>
        </w:rPr>
        <w:t xml:space="preserve">          </w:t>
      </w:r>
      <w:r>
        <w:rPr>
          <w:rFonts w:hint="eastAsia" w:ascii="宋体" w:hAnsi="宋体"/>
          <w:sz w:val="22"/>
          <w:szCs w:val="22"/>
        </w:rPr>
        <w:t>（比选申请人全称）的法定代表人，现委托</w:t>
      </w:r>
      <w:r>
        <w:rPr>
          <w:rFonts w:hint="eastAsia" w:ascii="宋体" w:hAnsi="宋体"/>
          <w:sz w:val="22"/>
          <w:szCs w:val="22"/>
          <w:u w:val="single"/>
        </w:rPr>
        <w:t xml:space="preserve">           </w:t>
      </w:r>
      <w:r>
        <w:rPr>
          <w:rFonts w:hint="eastAsia" w:ascii="宋体" w:hAnsi="宋体"/>
          <w:sz w:val="22"/>
          <w:szCs w:val="22"/>
        </w:rPr>
        <w:t>（全权代表姓名）为我方授权代表。代理人根据授权，以我方名义签署、澄清、说明、补正、递交、撤回、修改</w:t>
      </w:r>
      <w:r>
        <w:rPr>
          <w:rFonts w:hint="eastAsia" w:ascii="宋体" w:hAnsi="宋体"/>
          <w:sz w:val="22"/>
          <w:szCs w:val="22"/>
          <w:u w:val="single"/>
        </w:rPr>
        <w:t xml:space="preserve">               </w:t>
      </w:r>
      <w:r>
        <w:rPr>
          <w:rFonts w:hint="eastAsia" w:ascii="宋体" w:hAnsi="宋体"/>
          <w:sz w:val="22"/>
          <w:szCs w:val="22"/>
        </w:rPr>
        <w:t>（项目名称）比选申请文件、签订合同和处理有关事宜，其法律后果由我方承担。</w:t>
      </w:r>
    </w:p>
    <w:p w14:paraId="3D6DAE4D">
      <w:pPr>
        <w:spacing w:line="440" w:lineRule="exact"/>
        <w:rPr>
          <w:rFonts w:ascii="宋体" w:hAnsi="宋体"/>
          <w:sz w:val="22"/>
          <w:szCs w:val="22"/>
          <w:u w:val="single"/>
        </w:rPr>
      </w:pPr>
      <w:r>
        <w:rPr>
          <w:rFonts w:hint="eastAsia" w:ascii="宋体" w:hAnsi="宋体"/>
          <w:sz w:val="22"/>
          <w:szCs w:val="22"/>
        </w:rPr>
        <w:t xml:space="preserve">    委托期限：</w:t>
      </w:r>
      <w:r>
        <w:rPr>
          <w:rFonts w:hint="eastAsia" w:ascii="宋体" w:hAnsi="宋体"/>
          <w:sz w:val="22"/>
          <w:szCs w:val="22"/>
          <w:u w:val="single"/>
        </w:rPr>
        <w:t xml:space="preserve">                                </w:t>
      </w:r>
    </w:p>
    <w:p w14:paraId="3487CC5C">
      <w:pPr>
        <w:spacing w:line="440" w:lineRule="exact"/>
        <w:rPr>
          <w:rFonts w:ascii="宋体" w:hAnsi="宋体"/>
          <w:sz w:val="22"/>
          <w:szCs w:val="22"/>
        </w:rPr>
      </w:pPr>
      <w:r>
        <w:rPr>
          <w:rFonts w:hint="eastAsia" w:ascii="宋体" w:hAnsi="宋体"/>
          <w:sz w:val="22"/>
          <w:szCs w:val="22"/>
        </w:rPr>
        <w:t xml:space="preserve">    代理人无转委托权。</w:t>
      </w:r>
    </w:p>
    <w:p w14:paraId="76F5621B">
      <w:pPr>
        <w:spacing w:line="440" w:lineRule="exact"/>
        <w:ind w:firstLine="2955"/>
        <w:rPr>
          <w:rFonts w:ascii="宋体" w:hAnsi="宋体"/>
          <w:sz w:val="22"/>
          <w:szCs w:val="22"/>
        </w:rPr>
      </w:pPr>
      <w:r>
        <w:rPr>
          <w:rFonts w:hint="eastAsia" w:ascii="宋体" w:hAnsi="宋体"/>
          <w:sz w:val="22"/>
          <w:szCs w:val="22"/>
        </w:rPr>
        <w:t xml:space="preserve">          </w:t>
      </w:r>
    </w:p>
    <w:p w14:paraId="3224D4FD">
      <w:pPr>
        <w:spacing w:line="440" w:lineRule="exact"/>
        <w:ind w:firstLine="4191" w:firstLineChars="1905"/>
        <w:rPr>
          <w:rFonts w:ascii="宋体" w:hAnsi="宋体"/>
          <w:sz w:val="22"/>
          <w:szCs w:val="22"/>
        </w:rPr>
      </w:pPr>
      <w:r>
        <w:rPr>
          <w:rFonts w:hint="eastAsia" w:ascii="宋体" w:hAnsi="宋体"/>
          <w:sz w:val="22"/>
          <w:szCs w:val="22"/>
        </w:rPr>
        <w:t>法定代表人 (签字)：</w:t>
      </w:r>
    </w:p>
    <w:p w14:paraId="6CF61D51">
      <w:pPr>
        <w:spacing w:line="440" w:lineRule="exact"/>
        <w:ind w:firstLine="2955"/>
        <w:rPr>
          <w:rFonts w:ascii="宋体" w:hAnsi="宋体"/>
          <w:sz w:val="22"/>
          <w:szCs w:val="22"/>
        </w:rPr>
      </w:pPr>
      <w:r>
        <w:rPr>
          <w:rFonts w:hint="eastAsia" w:ascii="宋体" w:hAnsi="宋体"/>
          <w:sz w:val="22"/>
          <w:szCs w:val="22"/>
        </w:rPr>
        <w:t xml:space="preserve">           比选申请人全称（公章）：</w:t>
      </w:r>
    </w:p>
    <w:p w14:paraId="09DFC60C">
      <w:pPr>
        <w:spacing w:line="440" w:lineRule="exact"/>
        <w:ind w:firstLine="2955"/>
        <w:rPr>
          <w:rFonts w:ascii="宋体" w:hAnsi="宋体"/>
          <w:sz w:val="22"/>
          <w:szCs w:val="22"/>
        </w:rPr>
      </w:pPr>
      <w:r>
        <w:rPr>
          <w:rFonts w:hint="eastAsia" w:ascii="宋体" w:hAnsi="宋体"/>
          <w:sz w:val="22"/>
          <w:szCs w:val="22"/>
        </w:rPr>
        <w:t xml:space="preserve">           日期：      年    月    日</w:t>
      </w:r>
    </w:p>
    <w:p w14:paraId="44D2DCA9">
      <w:pPr>
        <w:spacing w:line="440" w:lineRule="exact"/>
        <w:rPr>
          <w:rFonts w:ascii="宋体" w:hAnsi="宋体"/>
          <w:sz w:val="22"/>
          <w:szCs w:val="22"/>
        </w:rPr>
      </w:pPr>
    </w:p>
    <w:p w14:paraId="5B31A306">
      <w:pPr>
        <w:spacing w:line="440" w:lineRule="exact"/>
        <w:rPr>
          <w:rFonts w:ascii="宋体" w:hAnsi="宋体"/>
          <w:sz w:val="22"/>
          <w:szCs w:val="22"/>
        </w:rPr>
      </w:pPr>
      <w:r>
        <w:rPr>
          <w:rFonts w:hint="eastAsia" w:ascii="宋体" w:hAnsi="宋体"/>
          <w:sz w:val="22"/>
          <w:szCs w:val="22"/>
        </w:rPr>
        <w:t>附：</w:t>
      </w:r>
    </w:p>
    <w:p w14:paraId="4472DE0D">
      <w:pPr>
        <w:spacing w:line="440" w:lineRule="exact"/>
        <w:ind w:firstLine="220" w:firstLineChars="100"/>
        <w:rPr>
          <w:rFonts w:ascii="宋体" w:hAnsi="宋体"/>
          <w:sz w:val="22"/>
          <w:szCs w:val="22"/>
        </w:rPr>
      </w:pPr>
      <w:r>
        <w:rPr>
          <w:rFonts w:hint="eastAsia" w:ascii="宋体" w:hAnsi="宋体"/>
          <w:sz w:val="22"/>
          <w:szCs w:val="22"/>
        </w:rPr>
        <w:t>授权代表姓名：</w:t>
      </w:r>
    </w:p>
    <w:p w14:paraId="24DA3158">
      <w:pPr>
        <w:spacing w:line="440" w:lineRule="exact"/>
        <w:ind w:firstLine="220" w:firstLineChars="100"/>
        <w:rPr>
          <w:rFonts w:ascii="宋体" w:hAnsi="宋体"/>
          <w:sz w:val="22"/>
          <w:szCs w:val="22"/>
        </w:rPr>
      </w:pPr>
      <w:r>
        <w:rPr>
          <w:rFonts w:hint="eastAsia" w:ascii="宋体" w:hAnsi="宋体"/>
          <w:sz w:val="22"/>
          <w:szCs w:val="22"/>
        </w:rPr>
        <w:t>身份证号码：</w:t>
      </w:r>
    </w:p>
    <w:p w14:paraId="0E04BBF9">
      <w:pPr>
        <w:spacing w:line="440" w:lineRule="exact"/>
        <w:ind w:firstLine="220" w:firstLineChars="100"/>
        <w:rPr>
          <w:rFonts w:ascii="宋体" w:hAnsi="宋体"/>
          <w:sz w:val="22"/>
          <w:szCs w:val="22"/>
        </w:rPr>
      </w:pPr>
      <w:r>
        <w:rPr>
          <w:rFonts w:hint="eastAsia" w:ascii="宋体" w:hAnsi="宋体"/>
          <w:sz w:val="22"/>
          <w:szCs w:val="22"/>
        </w:rPr>
        <w:t>职务：</w:t>
      </w:r>
    </w:p>
    <w:p w14:paraId="7036F502">
      <w:pPr>
        <w:spacing w:line="420" w:lineRule="exact"/>
        <w:ind w:left="1019" w:leftChars="171" w:hanging="660" w:hangingChars="300"/>
        <w:rPr>
          <w:rFonts w:ascii="新宋体" w:hAnsi="新宋体" w:eastAsia="新宋体"/>
          <w:color w:val="000000"/>
          <w:sz w:val="22"/>
        </w:rPr>
      </w:pPr>
    </w:p>
    <w:tbl>
      <w:tblPr>
        <w:tblStyle w:val="14"/>
        <w:tblpPr w:leftFromText="180" w:rightFromText="180" w:vertAnchor="text" w:horzAnchor="page" w:tblpX="1672" w:tblpY="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14:paraId="0A5B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trPr>
        <w:tc>
          <w:tcPr>
            <w:tcW w:w="9120" w:type="dxa"/>
          </w:tcPr>
          <w:p w14:paraId="7E0F4CB3">
            <w:pPr>
              <w:spacing w:line="440" w:lineRule="exact"/>
              <w:rPr>
                <w:rFonts w:ascii="宋体" w:hAnsi="宋体"/>
                <w:sz w:val="22"/>
                <w:szCs w:val="22"/>
              </w:rPr>
            </w:pPr>
          </w:p>
          <w:p w14:paraId="57E5D04A">
            <w:pPr>
              <w:spacing w:line="440" w:lineRule="exact"/>
              <w:rPr>
                <w:rFonts w:ascii="宋体" w:hAnsi="宋体"/>
                <w:sz w:val="22"/>
                <w:szCs w:val="22"/>
              </w:rPr>
            </w:pPr>
          </w:p>
          <w:p w14:paraId="1C8E9280">
            <w:pPr>
              <w:spacing w:line="440" w:lineRule="exact"/>
              <w:rPr>
                <w:rFonts w:ascii="宋体" w:hAnsi="宋体"/>
                <w:sz w:val="22"/>
                <w:szCs w:val="22"/>
              </w:rPr>
            </w:pPr>
          </w:p>
          <w:p w14:paraId="284839E4">
            <w:pPr>
              <w:spacing w:line="440" w:lineRule="exact"/>
              <w:jc w:val="center"/>
              <w:rPr>
                <w:rFonts w:ascii="宋体" w:hAnsi="宋体"/>
                <w:sz w:val="22"/>
                <w:szCs w:val="22"/>
              </w:rPr>
            </w:pPr>
            <w:r>
              <w:rPr>
                <w:rFonts w:hint="eastAsia" w:ascii="宋体" w:hAnsi="宋体"/>
                <w:sz w:val="22"/>
                <w:szCs w:val="22"/>
              </w:rPr>
              <w:t>授权代表身份证复印件</w:t>
            </w:r>
          </w:p>
          <w:p w14:paraId="1C1C4A28">
            <w:pPr>
              <w:spacing w:line="440" w:lineRule="exact"/>
              <w:jc w:val="center"/>
              <w:rPr>
                <w:rFonts w:ascii="宋体" w:hAnsi="宋体"/>
                <w:sz w:val="22"/>
                <w:szCs w:val="22"/>
              </w:rPr>
            </w:pPr>
            <w:r>
              <w:rPr>
                <w:rFonts w:hint="eastAsia" w:ascii="宋体" w:hAnsi="宋体"/>
                <w:sz w:val="22"/>
                <w:szCs w:val="22"/>
              </w:rPr>
              <w:t>（粘贴处）</w:t>
            </w:r>
          </w:p>
        </w:tc>
      </w:tr>
    </w:tbl>
    <w:p w14:paraId="5D06B247">
      <w:pPr>
        <w:spacing w:line="420" w:lineRule="exact"/>
        <w:ind w:left="1019" w:leftChars="171" w:hanging="660" w:hangingChars="300"/>
        <w:rPr>
          <w:rFonts w:ascii="新宋体" w:hAnsi="新宋体" w:eastAsia="新宋体"/>
          <w:color w:val="000000"/>
          <w:sz w:val="22"/>
        </w:rPr>
      </w:pPr>
    </w:p>
    <w:p w14:paraId="63846DA5">
      <w:pPr>
        <w:spacing w:line="420" w:lineRule="exact"/>
        <w:ind w:left="1019" w:leftChars="171" w:hanging="660" w:hangingChars="300"/>
        <w:rPr>
          <w:rFonts w:ascii="新宋体" w:hAnsi="新宋体" w:eastAsia="新宋体"/>
          <w:color w:val="000000"/>
          <w:sz w:val="22"/>
        </w:rPr>
      </w:pPr>
    </w:p>
    <w:p w14:paraId="77DD21B2">
      <w:pPr>
        <w:spacing w:line="420" w:lineRule="exact"/>
        <w:ind w:left="1019" w:leftChars="171" w:hanging="660" w:hangingChars="300"/>
        <w:rPr>
          <w:rFonts w:ascii="新宋体" w:hAnsi="新宋体" w:eastAsia="新宋体"/>
          <w:color w:val="000000"/>
          <w:sz w:val="22"/>
        </w:rPr>
      </w:pPr>
    </w:p>
    <w:p w14:paraId="34380C45">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9" w:name="_Toc10496"/>
      <w:r>
        <w:rPr>
          <w:rFonts w:hint="eastAsia" w:ascii="新宋体" w:hAnsi="新宋体" w:eastAsia="新宋体"/>
          <w:bCs/>
          <w:color w:val="000000"/>
          <w:sz w:val="32"/>
          <w:szCs w:val="32"/>
        </w:rPr>
        <w:t>第三部分  评标办法</w:t>
      </w:r>
      <w:bookmarkEnd w:id="9"/>
      <w:r>
        <w:rPr>
          <w:rFonts w:hint="eastAsia" w:ascii="新宋体" w:hAnsi="新宋体" w:eastAsia="新宋体"/>
          <w:bCs/>
          <w:color w:val="000000"/>
          <w:sz w:val="32"/>
          <w:szCs w:val="32"/>
        </w:rPr>
        <w:t xml:space="preserve">  </w:t>
      </w:r>
    </w:p>
    <w:p w14:paraId="559C3C8A">
      <w:pPr>
        <w:pStyle w:val="5"/>
        <w:adjustRightInd w:val="0"/>
        <w:snapToGrid w:val="0"/>
        <w:spacing w:line="440" w:lineRule="exact"/>
        <w:rPr>
          <w:rFonts w:ascii="宋体" w:hAnsi="宋体"/>
          <w:b/>
          <w:sz w:val="22"/>
          <w:szCs w:val="22"/>
        </w:rPr>
      </w:pPr>
      <w:r>
        <w:rPr>
          <w:rFonts w:hint="eastAsia" w:ascii="宋体" w:hAnsi="宋体"/>
          <w:b/>
          <w:sz w:val="22"/>
          <w:szCs w:val="22"/>
        </w:rPr>
        <w:t>一． 评标组织</w:t>
      </w:r>
    </w:p>
    <w:p w14:paraId="4D2DA810">
      <w:pPr>
        <w:widowControl/>
        <w:spacing w:line="360" w:lineRule="exact"/>
        <w:ind w:firstLine="420" w:firstLineChars="200"/>
        <w:jc w:val="left"/>
        <w:rPr>
          <w:rFonts w:hint="eastAsia" w:ascii="Arial" w:hAnsi="Arial" w:cs="Arial"/>
          <w:bCs/>
          <w:kern w:val="28"/>
          <w:szCs w:val="20"/>
          <w:lang w:val="en-US" w:eastAsia="zh-CN"/>
        </w:rPr>
      </w:pPr>
      <w:r>
        <w:rPr>
          <w:rFonts w:hint="eastAsia" w:ascii="Arial" w:hAnsi="Arial" w:cs="Arial"/>
          <w:bCs/>
          <w:kern w:val="28"/>
          <w:szCs w:val="20"/>
          <w:lang w:val="en-US" w:eastAsia="zh-CN"/>
        </w:rPr>
        <w:t>评标工作由采购单位组建的评审小组负责。</w:t>
      </w:r>
    </w:p>
    <w:p w14:paraId="79F64AED">
      <w:pPr>
        <w:pStyle w:val="5"/>
        <w:adjustRightInd w:val="0"/>
        <w:snapToGrid w:val="0"/>
        <w:spacing w:line="440" w:lineRule="exact"/>
        <w:rPr>
          <w:rFonts w:ascii="宋体" w:hAnsi="宋体"/>
          <w:b/>
          <w:sz w:val="22"/>
          <w:szCs w:val="22"/>
        </w:rPr>
      </w:pPr>
      <w:r>
        <w:rPr>
          <w:rFonts w:hint="eastAsia" w:ascii="宋体" w:hAnsi="宋体"/>
          <w:b/>
          <w:sz w:val="22"/>
          <w:szCs w:val="22"/>
        </w:rPr>
        <w:t>二． 评标程序</w:t>
      </w:r>
    </w:p>
    <w:p w14:paraId="50D943A9">
      <w:pPr>
        <w:widowControl/>
        <w:spacing w:line="360" w:lineRule="exact"/>
        <w:ind w:firstLine="420" w:firstLineChars="200"/>
        <w:jc w:val="left"/>
        <w:rPr>
          <w:rFonts w:hint="eastAsia" w:ascii="Arial" w:hAnsi="Arial" w:cs="Arial"/>
          <w:bCs/>
          <w:kern w:val="28"/>
          <w:szCs w:val="20"/>
          <w:lang w:val="en-US" w:eastAsia="zh-CN"/>
        </w:rPr>
      </w:pPr>
      <w:r>
        <w:rPr>
          <w:rFonts w:hint="eastAsia" w:ascii="Arial" w:hAnsi="Arial" w:cs="Arial"/>
          <w:bCs/>
          <w:kern w:val="28"/>
          <w:szCs w:val="20"/>
          <w:lang w:val="en-US" w:eastAsia="zh-CN"/>
        </w:rPr>
        <w:t>评审小组对各比选申请人的比选申请资格进行审查；然后对合格比选申请人的技术资信和价格进行评审，根据综合评审结果确定中标人。</w:t>
      </w:r>
    </w:p>
    <w:p w14:paraId="38C7D7BA">
      <w:pPr>
        <w:pStyle w:val="5"/>
        <w:adjustRightInd w:val="0"/>
        <w:snapToGrid w:val="0"/>
        <w:spacing w:line="440" w:lineRule="exact"/>
        <w:rPr>
          <w:rFonts w:ascii="宋体" w:hAnsi="宋体"/>
          <w:b/>
          <w:sz w:val="22"/>
          <w:szCs w:val="22"/>
        </w:rPr>
      </w:pPr>
      <w:r>
        <w:rPr>
          <w:rFonts w:hint="eastAsia" w:ascii="宋体" w:hAnsi="宋体"/>
          <w:b/>
          <w:sz w:val="22"/>
          <w:szCs w:val="22"/>
        </w:rPr>
        <w:t>三． 评标办法</w:t>
      </w:r>
    </w:p>
    <w:p w14:paraId="186BC2D2">
      <w:pPr>
        <w:widowControl/>
        <w:spacing w:line="360" w:lineRule="exact"/>
        <w:ind w:firstLine="420" w:firstLineChars="200"/>
        <w:jc w:val="left"/>
        <w:rPr>
          <w:rFonts w:ascii="Arial" w:hAnsi="Arial" w:eastAsia="宋体" w:cs="Arial"/>
          <w:bCs/>
          <w:kern w:val="28"/>
          <w:szCs w:val="20"/>
        </w:rPr>
      </w:pPr>
      <w:r>
        <w:rPr>
          <w:rFonts w:ascii="Arial" w:hAnsi="Arial" w:eastAsia="宋体" w:cs="Arial"/>
          <w:bCs/>
          <w:kern w:val="28"/>
          <w:szCs w:val="20"/>
        </w:rPr>
        <w:t>本次评标采用综合评分法，总分为100分，其中报价得分</w:t>
      </w:r>
      <w:r>
        <w:rPr>
          <w:rFonts w:hint="eastAsia" w:ascii="Arial" w:hAnsi="Arial" w:eastAsia="宋体" w:cs="Arial"/>
          <w:bCs/>
          <w:kern w:val="28"/>
          <w:szCs w:val="20"/>
          <w:lang w:val="en-US" w:eastAsia="zh-CN"/>
        </w:rPr>
        <w:t>10</w:t>
      </w:r>
      <w:r>
        <w:rPr>
          <w:rFonts w:ascii="Arial" w:hAnsi="Arial" w:eastAsia="宋体" w:cs="Arial"/>
          <w:bCs/>
          <w:kern w:val="28"/>
          <w:szCs w:val="20"/>
        </w:rPr>
        <w:t>分、商务技术得分</w:t>
      </w:r>
      <w:r>
        <w:rPr>
          <w:rFonts w:hint="eastAsia" w:ascii="Arial" w:hAnsi="Arial" w:eastAsia="宋体" w:cs="Arial"/>
          <w:bCs/>
          <w:kern w:val="28"/>
          <w:szCs w:val="20"/>
          <w:lang w:val="en-US" w:eastAsia="zh-CN"/>
        </w:rPr>
        <w:t>90</w:t>
      </w:r>
      <w:r>
        <w:rPr>
          <w:rFonts w:ascii="Arial" w:hAnsi="Arial" w:eastAsia="宋体" w:cs="Arial"/>
          <w:bCs/>
          <w:kern w:val="28"/>
          <w:szCs w:val="20"/>
        </w:rPr>
        <w:t>分。</w:t>
      </w:r>
      <w:r>
        <w:rPr>
          <w:rFonts w:hint="eastAsia" w:ascii="Arial" w:hAnsi="Arial" w:cs="Arial"/>
          <w:bCs/>
          <w:kern w:val="28"/>
          <w:szCs w:val="20"/>
          <w:lang w:val="en-US" w:eastAsia="zh-CN"/>
        </w:rPr>
        <w:t>商务技术分=（评分小组所有成员评分合计数）/（评分小组人数）。</w:t>
      </w:r>
      <w:r>
        <w:rPr>
          <w:rFonts w:ascii="Arial" w:hAnsi="Arial" w:eastAsia="宋体" w:cs="Arial"/>
          <w:bCs/>
          <w:kern w:val="28"/>
          <w:szCs w:val="20"/>
        </w:rPr>
        <w:t>评分过程中数值计算采用四舍五入法，并保留小数2位。</w:t>
      </w:r>
    </w:p>
    <w:p w14:paraId="7D50090E">
      <w:pPr>
        <w:widowControl/>
        <w:numPr>
          <w:ilvl w:val="0"/>
          <w:numId w:val="1"/>
        </w:numPr>
        <w:adjustRightInd w:val="0"/>
        <w:snapToGrid w:val="0"/>
        <w:spacing w:line="360" w:lineRule="exact"/>
        <w:jc w:val="left"/>
        <w:rPr>
          <w:rFonts w:hint="eastAsia" w:ascii="宋体" w:hAnsi="宋体" w:eastAsia="宋体" w:cs="Times New Roman"/>
          <w:b/>
          <w:kern w:val="2"/>
          <w:sz w:val="22"/>
          <w:szCs w:val="22"/>
          <w:lang w:val="en-US" w:eastAsia="zh-CN" w:bidi="ar-SA"/>
        </w:rPr>
      </w:pPr>
      <w:r>
        <w:rPr>
          <w:rFonts w:hint="eastAsia" w:ascii="宋体" w:hAnsi="宋体" w:eastAsia="宋体" w:cs="Times New Roman"/>
          <w:b/>
          <w:kern w:val="2"/>
          <w:sz w:val="22"/>
          <w:szCs w:val="22"/>
          <w:lang w:val="en-US" w:eastAsia="zh-CN" w:bidi="ar-SA"/>
        </w:rPr>
        <w:t>评分细则和内容：</w:t>
      </w:r>
    </w:p>
    <w:p w14:paraId="6935919B">
      <w:pPr>
        <w:widowControl/>
        <w:numPr>
          <w:ilvl w:val="0"/>
          <w:numId w:val="0"/>
        </w:numPr>
        <w:adjustRightInd w:val="0"/>
        <w:snapToGrid w:val="0"/>
        <w:spacing w:line="360" w:lineRule="exact"/>
        <w:jc w:val="left"/>
        <w:rPr>
          <w:rFonts w:ascii="Arial" w:hAnsi="Arial" w:eastAsia="宋体" w:cs="Arial"/>
          <w:b/>
          <w:bCs/>
          <w:kern w:val="28"/>
        </w:rPr>
      </w:pPr>
    </w:p>
    <w:tbl>
      <w:tblPr>
        <w:tblStyle w:val="14"/>
        <w:tblW w:w="86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825"/>
        <w:gridCol w:w="495"/>
        <w:gridCol w:w="1727"/>
        <w:gridCol w:w="1766"/>
        <w:gridCol w:w="1256"/>
        <w:gridCol w:w="1026"/>
      </w:tblGrid>
      <w:tr w14:paraId="63440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584" w:type="dxa"/>
            <w:vAlign w:val="center"/>
          </w:tcPr>
          <w:p w14:paraId="283F101A">
            <w:pPr>
              <w:widowControl/>
              <w:ind w:right="3"/>
              <w:jc w:val="center"/>
              <w:rPr>
                <w:rFonts w:ascii="Arial" w:hAnsi="Arial" w:eastAsia="宋体" w:cs="Arial"/>
                <w:b/>
                <w:bCs/>
                <w:kern w:val="0"/>
                <w:szCs w:val="21"/>
              </w:rPr>
            </w:pPr>
            <w:r>
              <w:rPr>
                <w:rFonts w:ascii="Arial" w:hAnsi="Arial" w:eastAsia="宋体" w:cs="Arial"/>
                <w:b/>
                <w:bCs/>
                <w:kern w:val="0"/>
                <w:szCs w:val="21"/>
              </w:rPr>
              <w:t>序号</w:t>
            </w:r>
          </w:p>
        </w:tc>
        <w:tc>
          <w:tcPr>
            <w:tcW w:w="2320" w:type="dxa"/>
            <w:gridSpan w:val="2"/>
            <w:vAlign w:val="center"/>
          </w:tcPr>
          <w:p w14:paraId="5D3C00BF">
            <w:pPr>
              <w:widowControl/>
              <w:ind w:right="3"/>
              <w:jc w:val="center"/>
              <w:rPr>
                <w:rFonts w:ascii="Arial" w:hAnsi="Arial" w:eastAsia="宋体" w:cs="Arial"/>
                <w:b/>
                <w:bCs/>
                <w:kern w:val="0"/>
                <w:szCs w:val="21"/>
              </w:rPr>
            </w:pPr>
            <w:r>
              <w:rPr>
                <w:rFonts w:ascii="Arial" w:hAnsi="Arial" w:eastAsia="宋体" w:cs="Arial"/>
                <w:b/>
                <w:bCs/>
                <w:kern w:val="0"/>
                <w:szCs w:val="21"/>
              </w:rPr>
              <w:t>评标内容</w:t>
            </w:r>
          </w:p>
        </w:tc>
        <w:tc>
          <w:tcPr>
            <w:tcW w:w="5775" w:type="dxa"/>
            <w:gridSpan w:val="4"/>
            <w:vAlign w:val="center"/>
          </w:tcPr>
          <w:p w14:paraId="10B97D4A">
            <w:pPr>
              <w:widowControl/>
              <w:jc w:val="center"/>
              <w:rPr>
                <w:rFonts w:ascii="Arial" w:hAnsi="Arial" w:eastAsia="宋体" w:cs="Arial"/>
                <w:b/>
                <w:bCs/>
                <w:kern w:val="0"/>
                <w:szCs w:val="21"/>
              </w:rPr>
            </w:pPr>
            <w:r>
              <w:rPr>
                <w:rFonts w:ascii="Arial" w:hAnsi="Arial" w:eastAsia="宋体" w:cs="Arial"/>
                <w:b/>
                <w:bCs/>
                <w:kern w:val="0"/>
                <w:szCs w:val="21"/>
              </w:rPr>
              <w:t>评标标准</w:t>
            </w:r>
          </w:p>
        </w:tc>
      </w:tr>
      <w:tr w14:paraId="1A055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84" w:type="dxa"/>
            <w:vAlign w:val="center"/>
          </w:tcPr>
          <w:p w14:paraId="45BEEECB">
            <w:pPr>
              <w:widowControl/>
              <w:ind w:right="3" w:rightChars="0"/>
              <w:jc w:val="center"/>
              <w:rPr>
                <w:rFonts w:ascii="Arial" w:hAnsi="Arial" w:eastAsia="宋体" w:cs="Arial"/>
                <w:kern w:val="0"/>
                <w:szCs w:val="21"/>
              </w:rPr>
            </w:pPr>
            <w:r>
              <w:rPr>
                <w:rFonts w:hint="eastAsia" w:ascii="Arial" w:hAnsi="Arial" w:eastAsia="宋体" w:cs="Arial"/>
                <w:b/>
                <w:bCs/>
                <w:kern w:val="0"/>
                <w:szCs w:val="21"/>
                <w:lang w:val="en-US" w:eastAsia="zh-CN"/>
              </w:rPr>
              <w:t>一</w:t>
            </w:r>
          </w:p>
        </w:tc>
        <w:tc>
          <w:tcPr>
            <w:tcW w:w="2320" w:type="dxa"/>
            <w:gridSpan w:val="2"/>
            <w:vAlign w:val="center"/>
          </w:tcPr>
          <w:p w14:paraId="7C2C423E">
            <w:pPr>
              <w:widowControl/>
              <w:jc w:val="center"/>
              <w:rPr>
                <w:rFonts w:ascii="Arial" w:hAnsi="Arial" w:eastAsia="宋体" w:cs="Arial"/>
                <w:kern w:val="0"/>
                <w:szCs w:val="21"/>
              </w:rPr>
            </w:pPr>
            <w:r>
              <w:rPr>
                <w:rFonts w:hint="eastAsia" w:ascii="Arial" w:hAnsi="Arial" w:eastAsia="宋体" w:cs="Arial"/>
                <w:b/>
                <w:bCs/>
                <w:kern w:val="0"/>
                <w:szCs w:val="21"/>
                <w:lang w:val="en-US" w:eastAsia="zh-CN"/>
              </w:rPr>
              <w:t>资格性检查</w:t>
            </w:r>
          </w:p>
        </w:tc>
        <w:tc>
          <w:tcPr>
            <w:tcW w:w="5775" w:type="dxa"/>
            <w:gridSpan w:val="4"/>
            <w:vAlign w:val="center"/>
          </w:tcPr>
          <w:p w14:paraId="3A52131B">
            <w:pPr>
              <w:widowControl/>
              <w:jc w:val="left"/>
              <w:rPr>
                <w:rFonts w:hint="eastAsia" w:ascii="Arial" w:hAnsi="Arial" w:eastAsia="宋体" w:cs="Arial"/>
                <w:kern w:val="0"/>
                <w:szCs w:val="21"/>
                <w:lang w:eastAsia="zh-CN"/>
              </w:rPr>
            </w:pPr>
            <w:r>
              <w:rPr>
                <w:rFonts w:hint="eastAsia" w:ascii="Arial" w:hAnsi="Arial" w:eastAsia="宋体" w:cs="Arial"/>
                <w:kern w:val="0"/>
                <w:sz w:val="20"/>
                <w:szCs w:val="20"/>
                <w:lang w:val="en-US" w:eastAsia="zh-CN"/>
              </w:rPr>
              <w:t>符合采购文件要求，提供企业营业执照、无不良信用记录。</w:t>
            </w:r>
          </w:p>
        </w:tc>
      </w:tr>
      <w:tr w14:paraId="307C8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4" w:type="dxa"/>
            <w:vMerge w:val="restart"/>
            <w:vAlign w:val="center"/>
          </w:tcPr>
          <w:p w14:paraId="2FD67CCC">
            <w:pPr>
              <w:widowControl/>
              <w:ind w:right="3"/>
              <w:jc w:val="center"/>
              <w:rPr>
                <w:rFonts w:ascii="Arial" w:hAnsi="Arial" w:eastAsia="宋体" w:cs="Arial"/>
                <w:b/>
                <w:kern w:val="0"/>
                <w:szCs w:val="21"/>
              </w:rPr>
            </w:pPr>
            <w:r>
              <w:rPr>
                <w:rFonts w:hint="eastAsia" w:ascii="Arial" w:hAnsi="Arial" w:eastAsia="宋体" w:cs="Arial"/>
                <w:b w:val="0"/>
                <w:bCs/>
                <w:kern w:val="0"/>
                <w:szCs w:val="21"/>
              </w:rPr>
              <w:t>二</w:t>
            </w:r>
          </w:p>
        </w:tc>
        <w:tc>
          <w:tcPr>
            <w:tcW w:w="4047" w:type="dxa"/>
            <w:gridSpan w:val="3"/>
            <w:tcBorders>
              <w:top w:val="single" w:color="auto" w:sz="4" w:space="0"/>
              <w:bottom w:val="single" w:color="auto" w:sz="4" w:space="0"/>
            </w:tcBorders>
            <w:vAlign w:val="center"/>
          </w:tcPr>
          <w:p w14:paraId="194DA10B">
            <w:pPr>
              <w:tabs>
                <w:tab w:val="left" w:pos="993"/>
                <w:tab w:val="left" w:pos="1276"/>
              </w:tabs>
              <w:ind w:left="1276" w:hanging="425"/>
              <w:jc w:val="center"/>
              <w:rPr>
                <w:rFonts w:ascii="Arial" w:hAnsi="Arial" w:eastAsia="宋体" w:cs="Arial"/>
                <w:b/>
                <w:kern w:val="0"/>
                <w:szCs w:val="21"/>
              </w:rPr>
            </w:pPr>
            <w:r>
              <w:rPr>
                <w:rFonts w:ascii="Arial" w:hAnsi="Arial" w:eastAsia="宋体" w:cs="Arial"/>
                <w:b/>
                <w:bCs/>
                <w:kern w:val="0"/>
                <w:szCs w:val="21"/>
              </w:rPr>
              <w:t>商务技术</w:t>
            </w:r>
            <w:r>
              <w:rPr>
                <w:rFonts w:ascii="Arial" w:hAnsi="Arial" w:eastAsia="宋体" w:cs="Arial"/>
                <w:b/>
                <w:kern w:val="0"/>
                <w:szCs w:val="21"/>
              </w:rPr>
              <w:t>评分</w:t>
            </w:r>
          </w:p>
        </w:tc>
        <w:tc>
          <w:tcPr>
            <w:tcW w:w="4048" w:type="dxa"/>
            <w:gridSpan w:val="3"/>
            <w:tcBorders>
              <w:top w:val="single" w:color="auto" w:sz="4" w:space="0"/>
              <w:bottom w:val="single" w:color="auto" w:sz="4" w:space="0"/>
            </w:tcBorders>
            <w:vAlign w:val="center"/>
          </w:tcPr>
          <w:p w14:paraId="7F480463">
            <w:pPr>
              <w:tabs>
                <w:tab w:val="left" w:pos="993"/>
                <w:tab w:val="left" w:pos="1276"/>
              </w:tabs>
              <w:ind w:left="1276" w:hanging="425"/>
              <w:jc w:val="center"/>
              <w:rPr>
                <w:rFonts w:ascii="Arial" w:hAnsi="Arial" w:eastAsia="宋体" w:cs="Arial"/>
                <w:b/>
                <w:kern w:val="0"/>
                <w:szCs w:val="21"/>
              </w:rPr>
            </w:pPr>
            <w:r>
              <w:rPr>
                <w:rFonts w:ascii="Arial" w:hAnsi="Arial" w:eastAsia="宋体" w:cs="Arial"/>
                <w:b/>
                <w:kern w:val="0"/>
                <w:szCs w:val="21"/>
              </w:rPr>
              <w:t>合计</w:t>
            </w:r>
            <w:r>
              <w:rPr>
                <w:rFonts w:hint="eastAsia" w:ascii="Arial" w:hAnsi="Arial" w:eastAsia="宋体" w:cs="Arial"/>
                <w:b/>
                <w:kern w:val="0"/>
                <w:szCs w:val="21"/>
              </w:rPr>
              <w:t>90</w:t>
            </w:r>
            <w:r>
              <w:rPr>
                <w:rFonts w:ascii="Arial" w:hAnsi="Arial" w:eastAsia="宋体" w:cs="Arial"/>
                <w:b/>
                <w:kern w:val="0"/>
                <w:szCs w:val="21"/>
              </w:rPr>
              <w:t>分</w:t>
            </w:r>
          </w:p>
        </w:tc>
      </w:tr>
      <w:tr w14:paraId="66A9A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4" w:type="dxa"/>
            <w:vMerge w:val="continue"/>
            <w:vAlign w:val="center"/>
          </w:tcPr>
          <w:p w14:paraId="54391212">
            <w:pPr>
              <w:widowControl/>
              <w:ind w:right="3"/>
              <w:jc w:val="center"/>
              <w:rPr>
                <w:rFonts w:ascii="Arial" w:hAnsi="Arial" w:eastAsia="宋体" w:cs="Arial"/>
                <w:kern w:val="0"/>
                <w:szCs w:val="21"/>
              </w:rPr>
            </w:pPr>
          </w:p>
        </w:tc>
        <w:tc>
          <w:tcPr>
            <w:tcW w:w="1825" w:type="dxa"/>
            <w:tcBorders>
              <w:top w:val="single" w:color="auto" w:sz="4" w:space="0"/>
              <w:bottom w:val="single" w:color="auto" w:sz="4" w:space="0"/>
            </w:tcBorders>
            <w:vAlign w:val="center"/>
          </w:tcPr>
          <w:p w14:paraId="260D5721">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评分项</w:t>
            </w:r>
          </w:p>
        </w:tc>
        <w:tc>
          <w:tcPr>
            <w:tcW w:w="3988" w:type="dxa"/>
            <w:gridSpan w:val="3"/>
            <w:tcBorders>
              <w:top w:val="single" w:color="auto" w:sz="4" w:space="0"/>
              <w:bottom w:val="single" w:color="auto" w:sz="4" w:space="0"/>
            </w:tcBorders>
            <w:vAlign w:val="center"/>
          </w:tcPr>
          <w:p w14:paraId="56BFE76D">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评分细则</w:t>
            </w:r>
          </w:p>
        </w:tc>
        <w:tc>
          <w:tcPr>
            <w:tcW w:w="1256" w:type="dxa"/>
            <w:tcBorders>
              <w:top w:val="single" w:color="auto" w:sz="4" w:space="0"/>
              <w:bottom w:val="single" w:color="auto" w:sz="4" w:space="0"/>
            </w:tcBorders>
            <w:vAlign w:val="center"/>
          </w:tcPr>
          <w:p w14:paraId="614BDCA1">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14:textFill>
                  <w14:solidFill>
                    <w14:schemeClr w14:val="tx1"/>
                  </w14:solidFill>
                </w14:textFill>
              </w:rPr>
              <w:t>分值</w:t>
            </w:r>
          </w:p>
        </w:tc>
        <w:tc>
          <w:tcPr>
            <w:tcW w:w="1026" w:type="dxa"/>
            <w:tcBorders>
              <w:top w:val="single" w:color="auto" w:sz="4" w:space="0"/>
              <w:bottom w:val="single" w:color="auto" w:sz="4" w:space="0"/>
            </w:tcBorders>
            <w:vAlign w:val="center"/>
          </w:tcPr>
          <w:p w14:paraId="4DAC6EB3">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备注</w:t>
            </w:r>
          </w:p>
        </w:tc>
      </w:tr>
      <w:tr w14:paraId="4533B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584" w:type="dxa"/>
            <w:vAlign w:val="center"/>
          </w:tcPr>
          <w:p w14:paraId="1351C9F9">
            <w:pPr>
              <w:widowControl/>
              <w:ind w:right="3"/>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1</w:t>
            </w:r>
          </w:p>
        </w:tc>
        <w:tc>
          <w:tcPr>
            <w:tcW w:w="1825" w:type="dxa"/>
            <w:tcBorders>
              <w:top w:val="single" w:color="auto" w:sz="4" w:space="0"/>
              <w:bottom w:val="single" w:color="auto" w:sz="4" w:space="0"/>
            </w:tcBorders>
            <w:vAlign w:val="center"/>
          </w:tcPr>
          <w:p w14:paraId="7E7DE4C2">
            <w:pP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项目案例业绩</w:t>
            </w:r>
          </w:p>
        </w:tc>
        <w:tc>
          <w:tcPr>
            <w:tcW w:w="3988" w:type="dxa"/>
            <w:gridSpan w:val="3"/>
            <w:tcBorders>
              <w:top w:val="single" w:color="auto" w:sz="4" w:space="0"/>
              <w:bottom w:val="single" w:color="auto" w:sz="4" w:space="0"/>
            </w:tcBorders>
            <w:vAlign w:val="center"/>
          </w:tcPr>
          <w:p w14:paraId="20ADAB31">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w:t>
            </w: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年1月1日至今（以合同签订时间为准）承担过类似服务业绩，每提供1个业绩</w:t>
            </w:r>
            <w:r>
              <w:rPr>
                <w:rFonts w:hint="eastAsia" w:ascii="宋体" w:hAnsi="宋体" w:cs="宋体"/>
                <w:color w:val="000000" w:themeColor="text1"/>
                <w:sz w:val="18"/>
                <w:szCs w:val="18"/>
                <w:lang w:val="en-US" w:eastAsia="zh-CN"/>
                <w14:textFill>
                  <w14:solidFill>
                    <w14:schemeClr w14:val="tx1"/>
                  </w14:solidFill>
                </w14:textFill>
              </w:rPr>
              <w:t>得0.5</w:t>
            </w:r>
            <w:r>
              <w:rPr>
                <w:rFonts w:hint="eastAsia" w:ascii="宋体" w:hAnsi="宋体" w:cs="宋体"/>
                <w:color w:val="000000" w:themeColor="text1"/>
                <w:sz w:val="18"/>
                <w:szCs w:val="18"/>
                <w14:textFill>
                  <w14:solidFill>
                    <w14:schemeClr w14:val="tx1"/>
                  </w14:solidFill>
                </w14:textFill>
              </w:rPr>
              <w:t>分，最高得</w:t>
            </w: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分。</w:t>
            </w:r>
          </w:p>
          <w:p w14:paraId="5229A29F">
            <w:pP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注：须提供合同或中标通知书复印件</w:t>
            </w:r>
            <w:r>
              <w:rPr>
                <w:rFonts w:hint="eastAsia" w:ascii="宋体" w:hAnsi="宋体" w:cs="宋体"/>
                <w:color w:val="000000" w:themeColor="text1"/>
                <w:sz w:val="18"/>
                <w:szCs w:val="18"/>
                <w:lang w:val="en-US" w:eastAsia="zh-CN"/>
                <w14:textFill>
                  <w14:solidFill>
                    <w14:schemeClr w14:val="tx1"/>
                  </w14:solidFill>
                </w14:textFill>
              </w:rPr>
              <w:t>并加盖公章</w:t>
            </w:r>
            <w:r>
              <w:rPr>
                <w:rFonts w:hint="eastAsia" w:ascii="宋体" w:hAnsi="宋体" w:cs="宋体"/>
                <w:color w:val="000000" w:themeColor="text1"/>
                <w:sz w:val="18"/>
                <w:szCs w:val="18"/>
                <w14:textFill>
                  <w14:solidFill>
                    <w14:schemeClr w14:val="tx1"/>
                  </w14:solidFill>
                </w14:textFill>
              </w:rPr>
              <w:t>，否则不得分。</w:t>
            </w:r>
          </w:p>
        </w:tc>
        <w:tc>
          <w:tcPr>
            <w:tcW w:w="1256" w:type="dxa"/>
            <w:tcBorders>
              <w:top w:val="single" w:color="auto" w:sz="4" w:space="0"/>
              <w:bottom w:val="single" w:color="auto" w:sz="4" w:space="0"/>
            </w:tcBorders>
            <w:vAlign w:val="center"/>
          </w:tcPr>
          <w:p w14:paraId="7A397250">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26" w:type="dxa"/>
            <w:tcBorders>
              <w:top w:val="single" w:color="auto" w:sz="4" w:space="0"/>
              <w:bottom w:val="single" w:color="auto" w:sz="4" w:space="0"/>
            </w:tcBorders>
            <w:vAlign w:val="center"/>
          </w:tcPr>
          <w:p w14:paraId="3837834F">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客观分</w:t>
            </w:r>
          </w:p>
        </w:tc>
      </w:tr>
      <w:tr w14:paraId="1107F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vAlign w:val="center"/>
          </w:tcPr>
          <w:p w14:paraId="78B4DF37">
            <w:pPr>
              <w:widowControl/>
              <w:ind w:right="3"/>
              <w:jc w:val="center"/>
              <w:rPr>
                <w:rFonts w:hint="default" w:ascii="Arial" w:hAnsi="Arial" w:cs="Arial"/>
                <w:kern w:val="0"/>
                <w:szCs w:val="21"/>
                <w:lang w:val="en-US" w:eastAsia="zh-CN"/>
              </w:rPr>
            </w:pPr>
            <w:r>
              <w:rPr>
                <w:rFonts w:hint="eastAsia" w:ascii="Arial" w:hAnsi="Arial" w:cs="Arial"/>
                <w:kern w:val="0"/>
                <w:szCs w:val="21"/>
                <w:lang w:val="en-US" w:eastAsia="zh-CN"/>
              </w:rPr>
              <w:t>2</w:t>
            </w:r>
          </w:p>
        </w:tc>
        <w:tc>
          <w:tcPr>
            <w:tcW w:w="1825" w:type="dxa"/>
            <w:tcBorders>
              <w:top w:val="single" w:color="auto" w:sz="4" w:space="0"/>
              <w:bottom w:val="single" w:color="auto" w:sz="4" w:space="0"/>
            </w:tcBorders>
            <w:vAlign w:val="center"/>
          </w:tcPr>
          <w:p w14:paraId="3606CF66">
            <w:pP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科学家资源储备</w:t>
            </w:r>
          </w:p>
        </w:tc>
        <w:tc>
          <w:tcPr>
            <w:tcW w:w="3988" w:type="dxa"/>
            <w:gridSpan w:val="3"/>
            <w:tcBorders>
              <w:top w:val="single" w:color="auto" w:sz="4" w:space="0"/>
              <w:bottom w:val="single" w:color="auto" w:sz="4" w:space="0"/>
            </w:tcBorders>
            <w:vAlign w:val="center"/>
          </w:tcPr>
          <w:p w14:paraId="7BCFD727">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①备选科学家后人资源丰富，</w:t>
            </w:r>
            <w:r>
              <w:rPr>
                <w:rFonts w:hint="eastAsia" w:ascii="宋体" w:hAnsi="宋体" w:cs="宋体"/>
                <w:color w:val="000000" w:themeColor="text1"/>
                <w:sz w:val="18"/>
                <w:szCs w:val="18"/>
                <w:lang w:eastAsia="zh-CN"/>
                <w14:textFill>
                  <w14:solidFill>
                    <w14:schemeClr w14:val="tx1"/>
                  </w14:solidFill>
                </w14:textFill>
              </w:rPr>
              <w:t>能提供</w:t>
            </w:r>
            <w:r>
              <w:rPr>
                <w:rFonts w:hint="eastAsia" w:ascii="宋体" w:hAnsi="宋体" w:cs="宋体"/>
                <w:color w:val="000000" w:themeColor="text1"/>
                <w:sz w:val="18"/>
                <w:szCs w:val="18"/>
                <w:lang w:val="en-US" w:eastAsia="zh-CN"/>
                <w14:textFill>
                  <w14:solidFill>
                    <w14:schemeClr w14:val="tx1"/>
                  </w14:solidFill>
                </w14:textFill>
              </w:rPr>
              <w:t>10</w:t>
            </w:r>
            <w:r>
              <w:rPr>
                <w:rFonts w:hint="eastAsia" w:ascii="宋体" w:hAnsi="宋体" w:cs="宋体"/>
                <w:color w:val="000000" w:themeColor="text1"/>
                <w:sz w:val="18"/>
                <w:szCs w:val="18"/>
                <w14:textFill>
                  <w14:solidFill>
                    <w14:schemeClr w14:val="tx1"/>
                  </w14:solidFill>
                </w14:textFill>
              </w:rPr>
              <w:t>名以上候选人（需提供名单及简介），得1</w:t>
            </w: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20</w:t>
            </w:r>
            <w:r>
              <w:rPr>
                <w:rFonts w:hint="eastAsia" w:ascii="宋体" w:hAnsi="宋体" w:cs="宋体"/>
                <w:color w:val="000000" w:themeColor="text1"/>
                <w:sz w:val="18"/>
                <w:szCs w:val="18"/>
                <w14:textFill>
                  <w14:solidFill>
                    <w14:schemeClr w14:val="tx1"/>
                  </w14:solidFill>
                </w14:textFill>
              </w:rPr>
              <w:t>分；</w:t>
            </w:r>
          </w:p>
          <w:p w14:paraId="3319505F">
            <w:pPr>
              <w:rPr>
                <w:rFonts w:hint="default" w:ascii="宋体" w:hAnsi="宋体" w:cs="宋体"/>
                <w:color w:val="000000" w:themeColor="text1"/>
                <w:sz w:val="18"/>
                <w:szCs w:val="18"/>
                <w14:textFill>
                  <w14:solidFill>
                    <w14:schemeClr w14:val="tx1"/>
                  </w14:solidFill>
                </w14:textFill>
              </w:rPr>
            </w:pPr>
            <w:r>
              <w:rPr>
                <w:rFonts w:hint="default" w:ascii="宋体" w:hAnsi="宋体" w:cs="宋体"/>
                <w:color w:val="000000" w:themeColor="text1"/>
                <w:sz w:val="18"/>
                <w:szCs w:val="18"/>
                <w14:textFill>
                  <w14:solidFill>
                    <w14:schemeClr w14:val="tx1"/>
                  </w14:solidFill>
                </w14:textFill>
              </w:rPr>
              <w:t>②资源较充足，</w:t>
            </w:r>
            <w:r>
              <w:rPr>
                <w:rFonts w:hint="eastAsia" w:ascii="宋体" w:hAnsi="宋体" w:cs="宋体"/>
                <w:color w:val="000000" w:themeColor="text1"/>
                <w:sz w:val="18"/>
                <w:szCs w:val="18"/>
                <w:lang w:eastAsia="zh-CN"/>
                <w14:textFill>
                  <w14:solidFill>
                    <w14:schemeClr w14:val="tx1"/>
                  </w14:solidFill>
                </w14:textFill>
              </w:rPr>
              <w:t>可以提供</w:t>
            </w:r>
            <w:r>
              <w:rPr>
                <w:rFonts w:hint="eastAsia" w:ascii="宋体" w:hAnsi="宋体" w:cs="宋体"/>
                <w:color w:val="000000" w:themeColor="text1"/>
                <w:sz w:val="18"/>
                <w:szCs w:val="18"/>
                <w:lang w:val="en-US" w:eastAsia="zh-CN"/>
                <w14:textFill>
                  <w14:solidFill>
                    <w14:schemeClr w14:val="tx1"/>
                  </w14:solidFill>
                </w14:textFill>
              </w:rPr>
              <w:t>8名以上候选人</w:t>
            </w:r>
            <w:r>
              <w:rPr>
                <w:rFonts w:hint="eastAsia" w:ascii="宋体" w:hAnsi="宋体" w:cs="宋体"/>
                <w:color w:val="000000" w:themeColor="text1"/>
                <w:sz w:val="18"/>
                <w:szCs w:val="18"/>
                <w14:textFill>
                  <w14:solidFill>
                    <w14:schemeClr w14:val="tx1"/>
                  </w14:solidFill>
                </w14:textFill>
              </w:rPr>
              <w:t>（需提供名单及简介）</w:t>
            </w:r>
            <w:r>
              <w:rPr>
                <w:rFonts w:hint="default" w:ascii="宋体" w:hAnsi="宋体" w:cs="宋体"/>
                <w:color w:val="000000" w:themeColor="text1"/>
                <w:sz w:val="18"/>
                <w:szCs w:val="18"/>
                <w14:textFill>
                  <w14:solidFill>
                    <w14:schemeClr w14:val="tx1"/>
                  </w14:solidFill>
                </w14:textFill>
              </w:rPr>
              <w:t>，得</w:t>
            </w:r>
            <w:r>
              <w:rPr>
                <w:rFonts w:hint="eastAsia" w:ascii="宋体" w:hAnsi="宋体" w:cs="宋体"/>
                <w:color w:val="000000" w:themeColor="text1"/>
                <w:sz w:val="18"/>
                <w:szCs w:val="18"/>
                <w:lang w:val="en-US" w:eastAsia="zh-CN"/>
                <w14:textFill>
                  <w14:solidFill>
                    <w14:schemeClr w14:val="tx1"/>
                  </w14:solidFill>
                </w14:textFill>
              </w:rPr>
              <w:t>6</w:t>
            </w:r>
            <w:r>
              <w:rPr>
                <w:rFonts w:hint="default"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2</w:t>
            </w:r>
            <w:r>
              <w:rPr>
                <w:rFonts w:hint="default" w:ascii="宋体" w:hAnsi="宋体" w:cs="宋体"/>
                <w:color w:val="000000" w:themeColor="text1"/>
                <w:sz w:val="18"/>
                <w:szCs w:val="18"/>
                <w14:textFill>
                  <w14:solidFill>
                    <w14:schemeClr w14:val="tx1"/>
                  </w14:solidFill>
                </w14:textFill>
              </w:rPr>
              <w:t>分；</w:t>
            </w:r>
          </w:p>
          <w:p w14:paraId="10407B7C">
            <w:pPr>
              <w:rPr>
                <w:rFonts w:hint="default" w:ascii="宋体" w:hAnsi="宋体" w:cs="宋体"/>
                <w:color w:val="000000" w:themeColor="text1"/>
                <w:sz w:val="18"/>
                <w:szCs w:val="18"/>
                <w14:textFill>
                  <w14:solidFill>
                    <w14:schemeClr w14:val="tx1"/>
                  </w14:solidFill>
                </w14:textFill>
              </w:rPr>
            </w:pPr>
            <w:r>
              <w:rPr>
                <w:rFonts w:hint="default" w:ascii="宋体" w:hAnsi="宋体" w:cs="宋体"/>
                <w:color w:val="000000" w:themeColor="text1"/>
                <w:sz w:val="18"/>
                <w:szCs w:val="18"/>
                <w14:textFill>
                  <w14:solidFill>
                    <w14:schemeClr w14:val="tx1"/>
                  </w14:solidFill>
                </w14:textFill>
              </w:rPr>
              <w:t>③资源有限，</w:t>
            </w:r>
            <w:r>
              <w:rPr>
                <w:rFonts w:hint="eastAsia" w:ascii="宋体" w:hAnsi="宋体" w:cs="宋体"/>
                <w:color w:val="000000" w:themeColor="text1"/>
                <w:sz w:val="18"/>
                <w:szCs w:val="18"/>
                <w:lang w:eastAsia="zh-CN"/>
                <w14:textFill>
                  <w14:solidFill>
                    <w14:schemeClr w14:val="tx1"/>
                  </w14:solidFill>
                </w14:textFill>
              </w:rPr>
              <w:t>只能提供</w:t>
            </w:r>
            <w:r>
              <w:rPr>
                <w:rFonts w:hint="eastAsia" w:ascii="宋体" w:hAnsi="宋体" w:cs="宋体"/>
                <w:color w:val="000000" w:themeColor="text1"/>
                <w:sz w:val="18"/>
                <w:szCs w:val="18"/>
                <w:lang w:val="en-US" w:eastAsia="zh-CN"/>
                <w14:textFill>
                  <w14:solidFill>
                    <w14:schemeClr w14:val="tx1"/>
                  </w14:solidFill>
                </w14:textFill>
              </w:rPr>
              <w:t>6名候选人</w:t>
            </w:r>
            <w:r>
              <w:rPr>
                <w:rFonts w:hint="eastAsia" w:ascii="宋体" w:hAnsi="宋体" w:cs="宋体"/>
                <w:color w:val="000000" w:themeColor="text1"/>
                <w:sz w:val="18"/>
                <w:szCs w:val="18"/>
                <w14:textFill>
                  <w14:solidFill>
                    <w14:schemeClr w14:val="tx1"/>
                  </w14:solidFill>
                </w14:textFill>
              </w:rPr>
              <w:t>（需提供名单及简介）</w:t>
            </w:r>
            <w:r>
              <w:rPr>
                <w:rFonts w:hint="default" w:ascii="宋体" w:hAnsi="宋体" w:cs="宋体"/>
                <w:color w:val="000000" w:themeColor="text1"/>
                <w:sz w:val="18"/>
                <w:szCs w:val="18"/>
                <w14:textFill>
                  <w14:solidFill>
                    <w14:schemeClr w14:val="tx1"/>
                  </w14:solidFill>
                </w14:textFill>
              </w:rPr>
              <w:t>得0-</w:t>
            </w:r>
            <w:r>
              <w:rPr>
                <w:rFonts w:hint="eastAsia" w:ascii="宋体" w:hAnsi="宋体" w:cs="宋体"/>
                <w:color w:val="000000" w:themeColor="text1"/>
                <w:sz w:val="18"/>
                <w:szCs w:val="18"/>
                <w:lang w:val="en-US" w:eastAsia="zh-CN"/>
                <w14:textFill>
                  <w14:solidFill>
                    <w14:schemeClr w14:val="tx1"/>
                  </w14:solidFill>
                </w14:textFill>
              </w:rPr>
              <w:t>6</w:t>
            </w:r>
            <w:r>
              <w:rPr>
                <w:rFonts w:hint="default" w:ascii="宋体" w:hAnsi="宋体" w:cs="宋体"/>
                <w:color w:val="000000" w:themeColor="text1"/>
                <w:sz w:val="18"/>
                <w:szCs w:val="18"/>
                <w14:textFill>
                  <w14:solidFill>
                    <w14:schemeClr w14:val="tx1"/>
                  </w14:solidFill>
                </w14:textFill>
              </w:rPr>
              <w:t>分。</w:t>
            </w:r>
          </w:p>
          <w:p w14:paraId="78260A2E">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注：</w:t>
            </w:r>
            <w:r>
              <w:rPr>
                <w:rFonts w:hint="eastAsia" w:ascii="宋体" w:hAnsi="宋体" w:cs="宋体"/>
                <w:b w:val="0"/>
                <w:bCs w:val="0"/>
                <w:color w:val="000000" w:themeColor="text1"/>
                <w:sz w:val="18"/>
                <w:szCs w:val="18"/>
                <w14:textFill>
                  <w14:solidFill>
                    <w14:schemeClr w14:val="tx1"/>
                  </w14:solidFill>
                </w14:textFill>
              </w:rPr>
              <w:t>未提供相关内容的</w:t>
            </w:r>
            <w:r>
              <w:rPr>
                <w:rFonts w:hint="eastAsia" w:ascii="宋体" w:hAnsi="宋体" w:cs="宋体"/>
                <w:b w:val="0"/>
                <w:bCs w:val="0"/>
                <w:color w:val="000000" w:themeColor="text1"/>
                <w:sz w:val="18"/>
                <w:szCs w:val="18"/>
                <w:lang w:eastAsia="zh-CN"/>
                <w14:textFill>
                  <w14:solidFill>
                    <w14:schemeClr w14:val="tx1"/>
                  </w14:solidFill>
                </w14:textFill>
              </w:rPr>
              <w:t>不得分</w:t>
            </w:r>
          </w:p>
        </w:tc>
        <w:tc>
          <w:tcPr>
            <w:tcW w:w="1256" w:type="dxa"/>
            <w:tcBorders>
              <w:top w:val="single" w:color="auto" w:sz="4" w:space="0"/>
              <w:bottom w:val="single" w:color="auto" w:sz="4" w:space="0"/>
            </w:tcBorders>
            <w:vAlign w:val="center"/>
          </w:tcPr>
          <w:p w14:paraId="75F7B2A3">
            <w:pPr>
              <w:widowControl/>
              <w:jc w:val="center"/>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20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26" w:type="dxa"/>
            <w:tcBorders>
              <w:top w:val="single" w:color="auto" w:sz="4" w:space="0"/>
              <w:bottom w:val="single" w:color="auto" w:sz="4" w:space="0"/>
            </w:tcBorders>
            <w:vAlign w:val="center"/>
          </w:tcPr>
          <w:p w14:paraId="78629165">
            <w:pPr>
              <w:widowControl/>
              <w:jc w:val="center"/>
              <w:rPr>
                <w:rFonts w:hint="eastAsia" w:ascii="新宋体" w:hAnsi="新宋体" w:eastAsia="新宋体" w:cs="宋体"/>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679A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84" w:type="dxa"/>
            <w:vAlign w:val="center"/>
          </w:tcPr>
          <w:p w14:paraId="22458668">
            <w:pPr>
              <w:widowControl/>
              <w:ind w:right="3"/>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3</w:t>
            </w:r>
          </w:p>
        </w:tc>
        <w:tc>
          <w:tcPr>
            <w:tcW w:w="1825" w:type="dxa"/>
            <w:tcBorders>
              <w:top w:val="single" w:color="auto" w:sz="4" w:space="0"/>
              <w:bottom w:val="single" w:color="auto" w:sz="4" w:space="0"/>
            </w:tcBorders>
            <w:vAlign w:val="center"/>
          </w:tcPr>
          <w:p w14:paraId="6608FC69">
            <w:pP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科学家社会影响力</w:t>
            </w:r>
          </w:p>
        </w:tc>
        <w:tc>
          <w:tcPr>
            <w:tcW w:w="3988" w:type="dxa"/>
            <w:gridSpan w:val="3"/>
            <w:tcBorders>
              <w:top w:val="single" w:color="auto" w:sz="4" w:space="0"/>
              <w:bottom w:val="single" w:color="auto" w:sz="4" w:space="0"/>
            </w:tcBorders>
            <w:vAlign w:val="center"/>
          </w:tcPr>
          <w:p w14:paraId="58898892">
            <w:pP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①所选科学家本人为知名度很高（获得</w:t>
            </w:r>
            <w:r>
              <w:rPr>
                <w:rFonts w:hint="eastAsia" w:ascii="宋体" w:hAnsi="宋体" w:eastAsia="宋体" w:cs="宋体"/>
                <w:color w:val="000000" w:themeColor="text1"/>
                <w:sz w:val="18"/>
                <w:szCs w:val="18"/>
                <w:lang w:eastAsia="zh-CN"/>
                <w14:textFill>
                  <w14:solidFill>
                    <w14:schemeClr w14:val="tx1"/>
                  </w14:solidFill>
                </w14:textFill>
              </w:rPr>
              <w:t>国家最高科学技术奖、院士及以上</w:t>
            </w:r>
            <w:r>
              <w:rPr>
                <w:rFonts w:hint="eastAsia" w:ascii="宋体" w:hAnsi="宋体" w:cs="宋体"/>
                <w:color w:val="000000" w:themeColor="text1"/>
                <w:sz w:val="18"/>
                <w:szCs w:val="18"/>
                <w:lang w:eastAsia="zh-CN"/>
                <w14:textFill>
                  <w14:solidFill>
                    <w14:schemeClr w14:val="tx1"/>
                  </w14:solidFill>
                </w14:textFill>
              </w:rPr>
              <w:t>；或</w:t>
            </w:r>
            <w:r>
              <w:rPr>
                <w:rFonts w:hint="eastAsia" w:ascii="宋体" w:hAnsi="宋体" w:eastAsia="宋体" w:cs="宋体"/>
                <w:color w:val="000000" w:themeColor="text1"/>
                <w:sz w:val="18"/>
                <w:szCs w:val="18"/>
                <w:lang w:eastAsia="zh-CN"/>
                <w14:textFill>
                  <w14:solidFill>
                    <w14:schemeClr w14:val="tx1"/>
                  </w14:solidFill>
                </w14:textFill>
              </w:rPr>
              <w:t>成果在行业内形成技术标准或推动领域进步</w:t>
            </w:r>
            <w:r>
              <w:rPr>
                <w:rFonts w:hint="eastAsia" w:ascii="宋体" w:hAnsi="宋体" w:cs="宋体"/>
                <w:color w:val="000000" w:themeColor="text1"/>
                <w:sz w:val="18"/>
                <w:szCs w:val="18"/>
                <w:lang w:eastAsia="zh-CN"/>
                <w14:textFill>
                  <w14:solidFill>
                    <w14:schemeClr w14:val="tx1"/>
                  </w14:solidFill>
                </w14:textFill>
              </w:rPr>
              <w:t>；或</w:t>
            </w:r>
            <w:r>
              <w:rPr>
                <w:rFonts w:hint="eastAsia" w:ascii="宋体" w:hAnsi="宋体" w:eastAsia="宋体" w:cs="宋体"/>
                <w:color w:val="000000" w:themeColor="text1"/>
                <w:sz w:val="18"/>
                <w:szCs w:val="18"/>
                <w:lang w:eastAsia="zh-CN"/>
                <w14:textFill>
                  <w14:solidFill>
                    <w14:schemeClr w14:val="tx1"/>
                  </w14:solidFill>
                </w14:textFill>
              </w:rPr>
              <w:t>媒体曝光度高，被省级媒体报道≥10次</w:t>
            </w:r>
            <w:r>
              <w:rPr>
                <w:rFonts w:hint="eastAsia" w:ascii="宋体" w:hAnsi="宋体" w:cs="宋体"/>
                <w:color w:val="000000" w:themeColor="text1"/>
                <w:sz w:val="18"/>
                <w:szCs w:val="18"/>
                <w:lang w:eastAsia="zh-CN"/>
                <w14:textFill>
                  <w14:solidFill>
                    <w14:schemeClr w14:val="tx1"/>
                  </w14:solidFill>
                </w14:textFill>
              </w:rPr>
              <w:t>；或</w:t>
            </w:r>
            <w:r>
              <w:rPr>
                <w:rFonts w:hint="eastAsia" w:ascii="宋体" w:hAnsi="宋体" w:eastAsia="宋体" w:cs="宋体"/>
                <w:color w:val="000000" w:themeColor="text1"/>
                <w:sz w:val="18"/>
                <w:szCs w:val="18"/>
                <w:lang w:eastAsia="zh-CN"/>
                <w14:textFill>
                  <w14:solidFill>
                    <w14:schemeClr w14:val="tx1"/>
                  </w14:solidFill>
                </w14:textFill>
              </w:rPr>
              <w:t>出版过科普书籍</w:t>
            </w:r>
            <w:r>
              <w:rPr>
                <w:rFonts w:hint="eastAsia" w:ascii="宋体" w:hAnsi="宋体" w:cs="宋体"/>
                <w:color w:val="000000" w:themeColor="text1"/>
                <w:sz w:val="18"/>
                <w:szCs w:val="18"/>
                <w:lang w:eastAsia="zh-CN"/>
                <w14:textFill>
                  <w14:solidFill>
                    <w14:schemeClr w14:val="tx1"/>
                  </w14:solidFill>
                </w14:textFill>
              </w:rPr>
              <w:t>；或</w:t>
            </w:r>
            <w:r>
              <w:rPr>
                <w:rFonts w:hint="eastAsia" w:ascii="宋体" w:hAnsi="宋体" w:eastAsia="宋体" w:cs="宋体"/>
                <w:color w:val="000000" w:themeColor="text1"/>
                <w:sz w:val="18"/>
                <w:szCs w:val="18"/>
                <w:lang w:eastAsia="zh-CN"/>
                <w14:textFill>
                  <w14:solidFill>
                    <w14:schemeClr w14:val="tx1"/>
                  </w14:solidFill>
                </w14:textFill>
              </w:rPr>
              <w:t>社交媒体影响力大，微博/抖音/知</w:t>
            </w:r>
            <w:bookmarkStart w:id="10" w:name="_GoBack"/>
            <w:bookmarkEnd w:id="10"/>
            <w:r>
              <w:rPr>
                <w:rFonts w:hint="eastAsia" w:ascii="宋体" w:hAnsi="宋体" w:eastAsia="宋体" w:cs="宋体"/>
                <w:color w:val="000000" w:themeColor="text1"/>
                <w:sz w:val="18"/>
                <w:szCs w:val="18"/>
                <w:lang w:eastAsia="zh-CN"/>
                <w14:textFill>
                  <w14:solidFill>
                    <w14:schemeClr w14:val="tx1"/>
                  </w14:solidFill>
                </w14:textFill>
              </w:rPr>
              <w:t>乎等平台粉丝量≥50万</w:t>
            </w:r>
            <w:r>
              <w:rPr>
                <w:rFonts w:hint="eastAsia" w:ascii="宋体" w:hAnsi="宋体" w:eastAsia="宋体" w:cs="宋体"/>
                <w:color w:val="000000" w:themeColor="text1"/>
                <w:sz w:val="18"/>
                <w:szCs w:val="18"/>
                <w:lang w:val="en-US" w:eastAsia="zh-CN"/>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得</w:t>
            </w: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20分；</w:t>
            </w:r>
          </w:p>
          <w:p w14:paraId="07A187BF">
            <w:pPr>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②所选科学家知名度较高的（</w:t>
            </w:r>
            <w:r>
              <w:rPr>
                <w:rFonts w:hint="eastAsia" w:ascii="宋体" w:hAnsi="宋体" w:eastAsia="宋体" w:cs="宋体"/>
                <w:color w:val="000000" w:themeColor="text1"/>
                <w:sz w:val="18"/>
                <w:szCs w:val="18"/>
                <w:lang w:eastAsia="zh-CN"/>
                <w14:textFill>
                  <w14:solidFill>
                    <w14:schemeClr w14:val="tx1"/>
                  </w14:solidFill>
                </w14:textFill>
              </w:rPr>
              <w:t>被省级媒体或行业媒体报道≥</w:t>
            </w:r>
            <w:r>
              <w:rPr>
                <w:rFonts w:hint="eastAsia" w:ascii="宋体" w:hAnsi="宋体" w:eastAsia="宋体" w:cs="宋体"/>
                <w:color w:val="000000" w:themeColor="text1"/>
                <w:sz w:val="18"/>
                <w:szCs w:val="18"/>
                <w:lang w:val="en-US" w:eastAsia="zh-CN"/>
                <w14:textFill>
                  <w14:solidFill>
                    <w14:schemeClr w14:val="tx1"/>
                  </w14:solidFill>
                </w14:textFill>
              </w:rPr>
              <w:t>3</w:t>
            </w:r>
            <w:r>
              <w:rPr>
                <w:rFonts w:hint="eastAsia" w:ascii="宋体" w:hAnsi="宋体" w:eastAsia="宋体" w:cs="宋体"/>
                <w:color w:val="000000" w:themeColor="text1"/>
                <w:sz w:val="18"/>
                <w:szCs w:val="18"/>
                <w:lang w:eastAsia="zh-CN"/>
                <w14:textFill>
                  <w14:solidFill>
                    <w14:schemeClr w14:val="tx1"/>
                  </w14:solidFill>
                </w14:textFill>
              </w:rPr>
              <w:t>次</w:t>
            </w:r>
            <w:r>
              <w:rPr>
                <w:rFonts w:hint="eastAsia" w:ascii="宋体" w:hAnsi="宋体" w:cs="宋体"/>
                <w:b w:val="0"/>
                <w:bCs w:val="0"/>
                <w:color w:val="000000" w:themeColor="text1"/>
                <w:sz w:val="18"/>
                <w:szCs w:val="18"/>
                <w:lang w:val="en-US" w:eastAsia="zh-CN"/>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得6</w:t>
            </w:r>
            <w:r>
              <w:rPr>
                <w:rFonts w:hint="default"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12分；</w:t>
            </w:r>
          </w:p>
          <w:p w14:paraId="0B135576">
            <w:pPr>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③所选科学家社会关注度一般的，</w:t>
            </w:r>
            <w:r>
              <w:rPr>
                <w:rFonts w:hint="eastAsia" w:ascii="宋体" w:hAnsi="宋体" w:cs="宋体"/>
                <w:color w:val="000000" w:themeColor="text1"/>
                <w:sz w:val="18"/>
                <w:szCs w:val="18"/>
                <w:lang w:val="en-US" w:eastAsia="zh-CN"/>
                <w14:textFill>
                  <w14:solidFill>
                    <w14:schemeClr w14:val="tx1"/>
                  </w14:solidFill>
                </w14:textFill>
              </w:rPr>
              <w:t>得</w:t>
            </w:r>
            <w:r>
              <w:rPr>
                <w:rFonts w:hint="default" w:ascii="宋体" w:hAnsi="宋体" w:cs="宋体"/>
                <w:color w:val="000000" w:themeColor="text1"/>
                <w:sz w:val="18"/>
                <w:szCs w:val="18"/>
                <w14:textFill>
                  <w14:solidFill>
                    <w14:schemeClr w14:val="tx1"/>
                  </w14:solidFill>
                </w14:textFill>
              </w:rPr>
              <w:t>0-</w:t>
            </w:r>
            <w:r>
              <w:rPr>
                <w:rFonts w:hint="eastAsia" w:ascii="宋体" w:hAnsi="宋体" w:cs="宋体"/>
                <w:color w:val="000000" w:themeColor="text1"/>
                <w:sz w:val="18"/>
                <w:szCs w:val="18"/>
                <w:lang w:val="en-US" w:eastAsia="zh-CN"/>
                <w14:textFill>
                  <w14:solidFill>
                    <w14:schemeClr w14:val="tx1"/>
                  </w14:solidFill>
                </w14:textFill>
              </w:rPr>
              <w:t>6分；</w:t>
            </w:r>
          </w:p>
          <w:p w14:paraId="5C560475">
            <w:pPr>
              <w:rPr>
                <w:rFonts w:hint="eastAsia" w:ascii="新宋体" w:hAnsi="新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注：</w:t>
            </w:r>
            <w:r>
              <w:rPr>
                <w:rFonts w:hint="eastAsia" w:ascii="宋体" w:hAnsi="宋体" w:cs="宋体"/>
                <w:b w:val="0"/>
                <w:bCs w:val="0"/>
                <w:color w:val="000000" w:themeColor="text1"/>
                <w:sz w:val="18"/>
                <w:szCs w:val="18"/>
                <w14:textFill>
                  <w14:solidFill>
                    <w14:schemeClr w14:val="tx1"/>
                  </w14:solidFill>
                </w14:textFill>
              </w:rPr>
              <w:t>未提供相关内容的</w:t>
            </w:r>
            <w:r>
              <w:rPr>
                <w:rFonts w:hint="eastAsia" w:ascii="宋体" w:hAnsi="宋体" w:cs="宋体"/>
                <w:b w:val="0"/>
                <w:bCs w:val="0"/>
                <w:color w:val="000000" w:themeColor="text1"/>
                <w:sz w:val="18"/>
                <w:szCs w:val="18"/>
                <w:lang w:eastAsia="zh-CN"/>
                <w14:textFill>
                  <w14:solidFill>
                    <w14:schemeClr w14:val="tx1"/>
                  </w14:solidFill>
                </w14:textFill>
              </w:rPr>
              <w:t>不得分</w:t>
            </w:r>
          </w:p>
        </w:tc>
        <w:tc>
          <w:tcPr>
            <w:tcW w:w="1256" w:type="dxa"/>
            <w:tcBorders>
              <w:top w:val="single" w:color="auto" w:sz="4" w:space="0"/>
              <w:bottom w:val="single" w:color="auto" w:sz="4" w:space="0"/>
            </w:tcBorders>
            <w:vAlign w:val="center"/>
          </w:tcPr>
          <w:p w14:paraId="74731C21">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20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26" w:type="dxa"/>
            <w:tcBorders>
              <w:top w:val="single" w:color="auto" w:sz="4" w:space="0"/>
              <w:bottom w:val="single" w:color="auto" w:sz="4" w:space="0"/>
            </w:tcBorders>
            <w:vAlign w:val="center"/>
          </w:tcPr>
          <w:p w14:paraId="6FB57E4A">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2E024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584" w:type="dxa"/>
            <w:vAlign w:val="center"/>
          </w:tcPr>
          <w:p w14:paraId="7A336341">
            <w:pPr>
              <w:widowControl/>
              <w:ind w:right="3"/>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5</w:t>
            </w:r>
          </w:p>
        </w:tc>
        <w:tc>
          <w:tcPr>
            <w:tcW w:w="1825" w:type="dxa"/>
            <w:tcBorders>
              <w:top w:val="single" w:color="auto" w:sz="4" w:space="0"/>
              <w:bottom w:val="single" w:color="auto" w:sz="4" w:space="0"/>
            </w:tcBorders>
            <w:vAlign w:val="center"/>
          </w:tcPr>
          <w:p w14:paraId="10C408BF">
            <w:pP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方案可操作性</w:t>
            </w:r>
          </w:p>
        </w:tc>
        <w:tc>
          <w:tcPr>
            <w:tcW w:w="3988" w:type="dxa"/>
            <w:gridSpan w:val="3"/>
            <w:tcBorders>
              <w:top w:val="single" w:color="auto" w:sz="4" w:space="0"/>
              <w:bottom w:val="single" w:color="auto" w:sz="4" w:space="0"/>
            </w:tcBorders>
            <w:vAlign w:val="center"/>
          </w:tcPr>
          <w:p w14:paraId="0064ECFF">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根据供应商提供活动策划以及实施方案综合评审，不提供的不得分。</w:t>
            </w:r>
          </w:p>
          <w:p w14:paraId="275AACBC">
            <w:pPr>
              <w:numPr>
                <w:ilvl w:val="0"/>
                <w:numId w:val="0"/>
              </w:num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①</w:t>
            </w:r>
            <w:r>
              <w:rPr>
                <w:rFonts w:hint="eastAsia" w:ascii="宋体" w:hAnsi="宋体" w:cs="宋体"/>
                <w:color w:val="000000" w:themeColor="text1"/>
                <w:sz w:val="18"/>
                <w:szCs w:val="18"/>
                <w:lang w:val="en-US" w:eastAsia="zh-CN"/>
                <w14:textFill>
                  <w14:solidFill>
                    <w14:schemeClr w14:val="tx1"/>
                  </w14:solidFill>
                </w14:textFill>
              </w:rPr>
              <w:t>方案内容全面且具有高度可操作性，</w:t>
            </w:r>
            <w:r>
              <w:rPr>
                <w:rFonts w:hint="eastAsia" w:ascii="宋体" w:hAnsi="宋体" w:eastAsia="宋体" w:cs="宋体"/>
                <w:b w:val="0"/>
                <w:bCs w:val="0"/>
                <w:color w:val="000000" w:themeColor="text1"/>
                <w:sz w:val="18"/>
                <w:szCs w:val="18"/>
                <w:lang w:val="en-US" w:eastAsia="zh-CN"/>
                <w14:textFill>
                  <w14:solidFill>
                    <w14:schemeClr w14:val="tx1"/>
                  </w14:solidFill>
                </w14:textFill>
              </w:rPr>
              <w:t>从活动前期筹备到现场执行（如讲座流程把控、互动环节组织等）均有清晰阐述；活动流程设计科学合理，互动性强，能迅速吸引青少年注意力，得18-24分；</w:t>
            </w:r>
          </w:p>
          <w:p w14:paraId="5BA82382">
            <w:pPr>
              <w:numPr>
                <w:ilvl w:val="0"/>
                <w:numId w:val="0"/>
              </w:numP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②</w:t>
            </w:r>
            <w:r>
              <w:rPr>
                <w:rFonts w:hint="eastAsia" w:ascii="宋体" w:hAnsi="宋体" w:eastAsia="宋体" w:cs="宋体"/>
                <w:color w:val="000000" w:themeColor="text1"/>
                <w:sz w:val="18"/>
                <w:szCs w:val="18"/>
                <w:lang w:val="en-US" w:eastAsia="zh-CN"/>
                <w14:textFill>
                  <w14:solidFill>
                    <w14:schemeClr w14:val="tx1"/>
                  </w14:solidFill>
                </w14:textFill>
              </w:rPr>
              <w:t>方案内容较为完整且具有一定可操作性，涵盖活动主要环节，但部分细节存在缺失，流程设计较合理，得12-18分；</w:t>
            </w:r>
          </w:p>
          <w:p w14:paraId="613E33BF">
            <w:pPr>
              <w:numPr>
                <w:ilvl w:val="0"/>
                <w:numId w:val="0"/>
              </w:numP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③方案内容完整性一般，可操作性有待提高，对活动环节的描述较为笼统，缺乏具体操作步骤，</w:t>
            </w:r>
            <w:r>
              <w:rPr>
                <w:rFonts w:hint="eastAsia" w:ascii="宋体" w:hAnsi="宋体" w:cs="宋体"/>
                <w:color w:val="000000" w:themeColor="text1"/>
                <w:sz w:val="18"/>
                <w:szCs w:val="18"/>
                <w:lang w:val="en-US" w:eastAsia="zh-CN"/>
                <w14:textFill>
                  <w14:solidFill>
                    <w14:schemeClr w14:val="tx1"/>
                  </w14:solidFill>
                </w14:textFill>
              </w:rPr>
              <w:t>得6-12分；</w:t>
            </w:r>
          </w:p>
          <w:p w14:paraId="590EE46D">
            <w:pPr>
              <w:numPr>
                <w:ilvl w:val="0"/>
                <w:numId w:val="0"/>
              </w:numP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④活动方案存在严重缺陷，无法达到活动预期目标，得0-6分；</w:t>
            </w:r>
          </w:p>
          <w:p w14:paraId="507FA9F5">
            <w:pPr>
              <w:numPr>
                <w:ilvl w:val="0"/>
                <w:numId w:val="0"/>
              </w:numP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注：未提供相关内容的不得分</w:t>
            </w:r>
          </w:p>
        </w:tc>
        <w:tc>
          <w:tcPr>
            <w:tcW w:w="1256" w:type="dxa"/>
            <w:tcBorders>
              <w:top w:val="single" w:color="auto" w:sz="4" w:space="0"/>
              <w:bottom w:val="single" w:color="auto" w:sz="4" w:space="0"/>
            </w:tcBorders>
            <w:vAlign w:val="center"/>
          </w:tcPr>
          <w:p w14:paraId="6E0C3640">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0-24分</w:t>
            </w:r>
          </w:p>
        </w:tc>
        <w:tc>
          <w:tcPr>
            <w:tcW w:w="1026" w:type="dxa"/>
            <w:tcBorders>
              <w:top w:val="single" w:color="auto" w:sz="4" w:space="0"/>
              <w:bottom w:val="single" w:color="auto" w:sz="4" w:space="0"/>
            </w:tcBorders>
            <w:vAlign w:val="center"/>
          </w:tcPr>
          <w:p w14:paraId="150DC52D">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60142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584" w:type="dxa"/>
            <w:vAlign w:val="center"/>
          </w:tcPr>
          <w:p w14:paraId="4C2A5458">
            <w:pPr>
              <w:widowControl/>
              <w:ind w:right="3"/>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7</w:t>
            </w:r>
          </w:p>
        </w:tc>
        <w:tc>
          <w:tcPr>
            <w:tcW w:w="1825" w:type="dxa"/>
            <w:tcBorders>
              <w:top w:val="single" w:color="auto" w:sz="4" w:space="0"/>
              <w:bottom w:val="single" w:color="auto" w:sz="4" w:space="0"/>
            </w:tcBorders>
            <w:vAlign w:val="center"/>
          </w:tcPr>
          <w:p w14:paraId="0D4B9D09">
            <w:pPr>
              <w:widowControl/>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应急实施方案及保障</w:t>
            </w:r>
          </w:p>
        </w:tc>
        <w:tc>
          <w:tcPr>
            <w:tcW w:w="3988" w:type="dxa"/>
            <w:gridSpan w:val="3"/>
            <w:tcBorders>
              <w:top w:val="single" w:color="auto" w:sz="4" w:space="0"/>
              <w:bottom w:val="single" w:color="auto" w:sz="4" w:space="0"/>
            </w:tcBorders>
            <w:vAlign w:val="center"/>
          </w:tcPr>
          <w:p w14:paraId="7DF138AD">
            <w:pPr>
              <w:widowControl/>
              <w:numPr>
                <w:ilvl w:val="0"/>
                <w:numId w:val="0"/>
              </w:numPr>
              <w:textAlignment w:val="top"/>
              <w:rPr>
                <w:rFonts w:hint="eastAsia" w:ascii="宋体" w:hAnsi="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根据</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18"/>
                <w:szCs w:val="18"/>
                <w:highlight w:val="none"/>
                <w14:textFill>
                  <w14:solidFill>
                    <w14:schemeClr w14:val="tx1"/>
                  </w14:solidFill>
                </w14:textFill>
              </w:rPr>
              <w:t>提供的</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安全</w:t>
            </w:r>
            <w:r>
              <w:rPr>
                <w:rFonts w:hint="eastAsia" w:ascii="宋体" w:hAnsi="宋体" w:eastAsia="宋体" w:cs="宋体"/>
                <w:b w:val="0"/>
                <w:bCs w:val="0"/>
                <w:color w:val="000000" w:themeColor="text1"/>
                <w:sz w:val="18"/>
                <w:szCs w:val="18"/>
                <w:highlight w:val="none"/>
                <w14:textFill>
                  <w14:solidFill>
                    <w14:schemeClr w14:val="tx1"/>
                  </w14:solidFill>
                </w14:textFill>
              </w:rPr>
              <w:t>应急</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预</w:t>
            </w:r>
            <w:r>
              <w:rPr>
                <w:rFonts w:hint="eastAsia" w:ascii="宋体" w:hAnsi="宋体" w:eastAsia="宋体" w:cs="宋体"/>
                <w:b w:val="0"/>
                <w:bCs w:val="0"/>
                <w:color w:val="000000" w:themeColor="text1"/>
                <w:sz w:val="18"/>
                <w:szCs w:val="18"/>
                <w:highlight w:val="none"/>
                <w14:textFill>
                  <w14:solidFill>
                    <w14:schemeClr w14:val="tx1"/>
                  </w14:solidFill>
                </w14:textFill>
              </w:rPr>
              <w:t>案的科学性、合理性</w:t>
            </w:r>
            <w:r>
              <w:rPr>
                <w:rFonts w:hint="eastAsia" w:ascii="新宋体" w:hAnsi="新宋体" w:eastAsia="新宋体" w:cs="新宋体"/>
                <w:b w:val="0"/>
                <w:bCs w:val="0"/>
                <w:color w:val="000000" w:themeColor="text1"/>
                <w:kern w:val="2"/>
                <w:sz w:val="18"/>
                <w:szCs w:val="18"/>
                <w:lang w:val="en-US" w:eastAsia="zh-CN" w:bidi="ar-SA"/>
                <w14:textFill>
                  <w14:solidFill>
                    <w14:schemeClr w14:val="tx1"/>
                  </w14:solidFill>
                </w14:textFill>
              </w:rPr>
              <w:t>等</w:t>
            </w:r>
            <w:r>
              <w:rPr>
                <w:rFonts w:hint="eastAsia" w:ascii="宋体" w:hAnsi="宋体" w:cs="宋体"/>
                <w:b w:val="0"/>
                <w:bCs w:val="0"/>
                <w:color w:val="000000" w:themeColor="text1"/>
                <w:sz w:val="18"/>
                <w:szCs w:val="18"/>
                <w14:textFill>
                  <w14:solidFill>
                    <w14:schemeClr w14:val="tx1"/>
                  </w14:solidFill>
                </w14:textFill>
              </w:rPr>
              <w:t>情况进行</w:t>
            </w:r>
            <w:r>
              <w:rPr>
                <w:rFonts w:hint="eastAsia" w:ascii="宋体" w:hAnsi="宋体" w:cs="宋体"/>
                <w:b w:val="0"/>
                <w:bCs w:val="0"/>
                <w:color w:val="000000" w:themeColor="text1"/>
                <w:sz w:val="18"/>
                <w:szCs w:val="18"/>
                <w:lang w:eastAsia="zh-CN"/>
                <w14:textFill>
                  <w14:solidFill>
                    <w14:schemeClr w14:val="tx1"/>
                  </w14:solidFill>
                </w14:textFill>
              </w:rPr>
              <w:t>综合</w:t>
            </w:r>
            <w:r>
              <w:rPr>
                <w:rFonts w:hint="eastAsia" w:ascii="宋体" w:hAnsi="宋体" w:cs="宋体"/>
                <w:b w:val="0"/>
                <w:bCs w:val="0"/>
                <w:color w:val="000000" w:themeColor="text1"/>
                <w:sz w:val="18"/>
                <w:szCs w:val="18"/>
                <w14:textFill>
                  <w14:solidFill>
                    <w14:schemeClr w14:val="tx1"/>
                  </w14:solidFill>
                </w14:textFill>
              </w:rPr>
              <w:t>打分</w:t>
            </w:r>
            <w:r>
              <w:rPr>
                <w:rFonts w:hint="eastAsia" w:ascii="宋体" w:hAnsi="宋体"/>
                <w:b w:val="0"/>
                <w:bCs w:val="0"/>
                <w:color w:val="000000" w:themeColor="text1"/>
                <w:sz w:val="18"/>
                <w:szCs w:val="18"/>
                <w14:textFill>
                  <w14:solidFill>
                    <w14:schemeClr w14:val="tx1"/>
                  </w14:solidFill>
                </w14:textFill>
              </w:rPr>
              <w:t>。</w:t>
            </w:r>
          </w:p>
          <w:p w14:paraId="7891426C">
            <w:pPr>
              <w:widowControl/>
              <w:numPr>
                <w:ilvl w:val="0"/>
                <w:numId w:val="0"/>
              </w:numPr>
              <w:textAlignment w:val="top"/>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①</w:t>
            </w:r>
            <w:r>
              <w:rPr>
                <w:rFonts w:hint="eastAsia" w:ascii="宋体" w:hAnsi="宋体" w:cs="宋体"/>
                <w:b w:val="0"/>
                <w:bCs w:val="0"/>
                <w:color w:val="000000" w:themeColor="text1"/>
                <w:sz w:val="18"/>
                <w:szCs w:val="18"/>
                <w14:textFill>
                  <w14:solidFill>
                    <w14:schemeClr w14:val="tx1"/>
                  </w14:solidFill>
                </w14:textFill>
              </w:rPr>
              <w:t>针对可能出现的突发情况（如</w:t>
            </w:r>
            <w:r>
              <w:rPr>
                <w:rFonts w:hint="eastAsia" w:ascii="宋体" w:hAnsi="宋体" w:cs="宋体"/>
                <w:b w:val="0"/>
                <w:bCs w:val="0"/>
                <w:color w:val="000000" w:themeColor="text1"/>
                <w:sz w:val="18"/>
                <w:szCs w:val="18"/>
                <w:lang w:eastAsia="zh-CN"/>
                <w14:textFill>
                  <w14:solidFill>
                    <w14:schemeClr w14:val="tx1"/>
                  </w14:solidFill>
                </w14:textFill>
              </w:rPr>
              <w:t>科学家后人行程变更、</w:t>
            </w:r>
            <w:r>
              <w:rPr>
                <w:rFonts w:hint="eastAsia" w:ascii="宋体" w:hAnsi="宋体" w:cs="宋体"/>
                <w:b w:val="0"/>
                <w:bCs w:val="0"/>
                <w:color w:val="000000" w:themeColor="text1"/>
                <w:sz w:val="18"/>
                <w:szCs w:val="18"/>
                <w14:textFill>
                  <w14:solidFill>
                    <w14:schemeClr w14:val="tx1"/>
                  </w14:solidFill>
                </w14:textFill>
              </w:rPr>
              <w:t>人员安全等）制定应急预案</w:t>
            </w:r>
            <w:r>
              <w:rPr>
                <w:rFonts w:hint="eastAsia" w:ascii="宋体" w:hAnsi="宋体" w:cs="宋体"/>
                <w:b w:val="0"/>
                <w:bCs w:val="0"/>
                <w:color w:val="000000" w:themeColor="text1"/>
                <w:sz w:val="18"/>
                <w:szCs w:val="18"/>
                <w:lang w:eastAsia="zh-CN"/>
                <w14:textFill>
                  <w14:solidFill>
                    <w14:schemeClr w14:val="tx1"/>
                  </w14:solidFill>
                </w14:textFill>
              </w:rPr>
              <w:t>全面合理得</w:t>
            </w:r>
            <w:r>
              <w:rPr>
                <w:rFonts w:hint="eastAsia" w:ascii="宋体" w:hAnsi="宋体" w:cs="宋体"/>
                <w:b w:val="0"/>
                <w:bCs w:val="0"/>
                <w:color w:val="000000" w:themeColor="text1"/>
                <w:sz w:val="18"/>
                <w:szCs w:val="18"/>
                <w:lang w:val="en-US" w:eastAsia="zh-CN"/>
                <w14:textFill>
                  <w14:solidFill>
                    <w14:schemeClr w14:val="tx1"/>
                  </w14:solidFill>
                </w14:textFill>
              </w:rPr>
              <w:t>10-20分；</w:t>
            </w:r>
          </w:p>
          <w:p w14:paraId="428F6673">
            <w:pPr>
              <w:widowControl/>
              <w:numPr>
                <w:ilvl w:val="0"/>
                <w:numId w:val="0"/>
              </w:numPr>
              <w:textAlignment w:val="top"/>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②</w:t>
            </w:r>
            <w:r>
              <w:rPr>
                <w:rFonts w:hint="eastAsia" w:ascii="宋体" w:hAnsi="宋体" w:cs="宋体"/>
                <w:b w:val="0"/>
                <w:bCs w:val="0"/>
                <w:color w:val="000000" w:themeColor="text1"/>
                <w:sz w:val="18"/>
                <w:szCs w:val="18"/>
                <w14:textFill>
                  <w14:solidFill>
                    <w14:schemeClr w14:val="tx1"/>
                  </w14:solidFill>
                </w14:textFill>
              </w:rPr>
              <w:t>针对可能出现的突发情况（如</w:t>
            </w:r>
            <w:r>
              <w:rPr>
                <w:rFonts w:hint="eastAsia" w:ascii="宋体" w:hAnsi="宋体" w:cs="宋体"/>
                <w:b w:val="0"/>
                <w:bCs w:val="0"/>
                <w:color w:val="000000" w:themeColor="text1"/>
                <w:sz w:val="18"/>
                <w:szCs w:val="18"/>
                <w:lang w:eastAsia="zh-CN"/>
                <w14:textFill>
                  <w14:solidFill>
                    <w14:schemeClr w14:val="tx1"/>
                  </w14:solidFill>
                </w14:textFill>
              </w:rPr>
              <w:t>科学家后人行程变更、</w:t>
            </w:r>
            <w:r>
              <w:rPr>
                <w:rFonts w:hint="eastAsia" w:ascii="宋体" w:hAnsi="宋体" w:cs="宋体"/>
                <w:b w:val="0"/>
                <w:bCs w:val="0"/>
                <w:color w:val="000000" w:themeColor="text1"/>
                <w:sz w:val="18"/>
                <w:szCs w:val="18"/>
                <w14:textFill>
                  <w14:solidFill>
                    <w14:schemeClr w14:val="tx1"/>
                  </w14:solidFill>
                </w14:textFill>
              </w:rPr>
              <w:t>人员安全等）制定应急预案</w:t>
            </w:r>
            <w:r>
              <w:rPr>
                <w:rFonts w:hint="eastAsia" w:ascii="宋体" w:hAnsi="宋体" w:cs="宋体"/>
                <w:b w:val="0"/>
                <w:bCs w:val="0"/>
                <w:color w:val="000000" w:themeColor="text1"/>
                <w:sz w:val="18"/>
                <w:szCs w:val="18"/>
                <w:lang w:eastAsia="zh-CN"/>
                <w14:textFill>
                  <w14:solidFill>
                    <w14:schemeClr w14:val="tx1"/>
                  </w14:solidFill>
                </w14:textFill>
              </w:rPr>
              <w:t>一般得</w:t>
            </w:r>
            <w:r>
              <w:rPr>
                <w:rFonts w:hint="eastAsia" w:ascii="宋体" w:hAnsi="宋体" w:cs="宋体"/>
                <w:b w:val="0"/>
                <w:bCs w:val="0"/>
                <w:color w:val="000000" w:themeColor="text1"/>
                <w:sz w:val="18"/>
                <w:szCs w:val="18"/>
                <w:lang w:val="en-US" w:eastAsia="zh-CN"/>
                <w14:textFill>
                  <w14:solidFill>
                    <w14:schemeClr w14:val="tx1"/>
                  </w14:solidFill>
                </w14:textFill>
              </w:rPr>
              <w:t>0-10分；</w:t>
            </w:r>
          </w:p>
          <w:p w14:paraId="4EDA7617">
            <w:pPr>
              <w:widowControl/>
              <w:numPr>
                <w:ilvl w:val="0"/>
                <w:numId w:val="0"/>
              </w:numPr>
              <w:ind w:left="0" w:leftChars="0" w:firstLine="0" w:firstLineChars="0"/>
              <w:textAlignment w:val="top"/>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注：</w:t>
            </w:r>
            <w:r>
              <w:rPr>
                <w:rFonts w:hint="eastAsia" w:ascii="宋体" w:hAnsi="宋体" w:cs="宋体"/>
                <w:b w:val="0"/>
                <w:bCs w:val="0"/>
                <w:color w:val="000000" w:themeColor="text1"/>
                <w:sz w:val="18"/>
                <w:szCs w:val="18"/>
                <w14:textFill>
                  <w14:solidFill>
                    <w14:schemeClr w14:val="tx1"/>
                  </w14:solidFill>
                </w14:textFill>
              </w:rPr>
              <w:t>未提供相关内容的</w:t>
            </w:r>
            <w:r>
              <w:rPr>
                <w:rFonts w:hint="eastAsia" w:ascii="宋体" w:hAnsi="宋体" w:cs="宋体"/>
                <w:b w:val="0"/>
                <w:bCs w:val="0"/>
                <w:color w:val="000000" w:themeColor="text1"/>
                <w:sz w:val="18"/>
                <w:szCs w:val="18"/>
                <w:lang w:eastAsia="zh-CN"/>
                <w14:textFill>
                  <w14:solidFill>
                    <w14:schemeClr w14:val="tx1"/>
                  </w14:solidFill>
                </w14:textFill>
              </w:rPr>
              <w:t>不得分</w:t>
            </w:r>
          </w:p>
        </w:tc>
        <w:tc>
          <w:tcPr>
            <w:tcW w:w="1256" w:type="dxa"/>
            <w:tcBorders>
              <w:top w:val="single" w:color="auto" w:sz="4" w:space="0"/>
              <w:bottom w:val="single" w:color="auto" w:sz="4" w:space="0"/>
            </w:tcBorders>
            <w:vAlign w:val="center"/>
          </w:tcPr>
          <w:p w14:paraId="521D23AD">
            <w:pPr>
              <w:widowControl/>
              <w:tabs>
                <w:tab w:val="left" w:pos="494"/>
                <w:tab w:val="center" w:pos="613"/>
              </w:tabs>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20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26" w:type="dxa"/>
            <w:tcBorders>
              <w:top w:val="single" w:color="auto" w:sz="4" w:space="0"/>
              <w:bottom w:val="single" w:color="auto" w:sz="4" w:space="0"/>
            </w:tcBorders>
            <w:vAlign w:val="center"/>
          </w:tcPr>
          <w:p w14:paraId="204AAF10">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3DC47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84" w:type="dxa"/>
            <w:vAlign w:val="center"/>
          </w:tcPr>
          <w:p w14:paraId="6986998D">
            <w:pPr>
              <w:widowControl/>
              <w:ind w:right="3"/>
              <w:jc w:val="center"/>
              <w:rPr>
                <w:rFonts w:hint="default" w:ascii="Arial" w:hAnsi="Arial" w:cs="Arial"/>
                <w:kern w:val="0"/>
                <w:szCs w:val="21"/>
                <w:lang w:val="en-US" w:eastAsia="zh-CN"/>
              </w:rPr>
            </w:pPr>
            <w:r>
              <w:rPr>
                <w:rFonts w:hint="eastAsia" w:ascii="Arial" w:hAnsi="Arial" w:cs="Arial"/>
                <w:kern w:val="0"/>
                <w:szCs w:val="21"/>
                <w:lang w:val="en-US" w:eastAsia="zh-CN"/>
              </w:rPr>
              <w:t>8</w:t>
            </w:r>
          </w:p>
        </w:tc>
        <w:tc>
          <w:tcPr>
            <w:tcW w:w="1825" w:type="dxa"/>
            <w:tcBorders>
              <w:top w:val="single" w:color="auto" w:sz="4" w:space="0"/>
              <w:bottom w:val="single" w:color="auto" w:sz="4" w:space="0"/>
            </w:tcBorders>
            <w:vAlign w:val="center"/>
          </w:tcPr>
          <w:p w14:paraId="698AAD70">
            <w:pPr>
              <w:widowControl/>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加分项</w:t>
            </w:r>
          </w:p>
        </w:tc>
        <w:tc>
          <w:tcPr>
            <w:tcW w:w="3988" w:type="dxa"/>
            <w:gridSpan w:val="3"/>
            <w:tcBorders>
              <w:top w:val="single" w:color="auto" w:sz="4" w:space="0"/>
              <w:bottom w:val="single" w:color="auto" w:sz="4" w:space="0"/>
            </w:tcBorders>
            <w:vAlign w:val="center"/>
          </w:tcPr>
          <w:p w14:paraId="36B5BB61">
            <w:pPr>
              <w:widowControl/>
              <w:numPr>
                <w:ilvl w:val="0"/>
                <w:numId w:val="0"/>
              </w:numPr>
              <w:ind w:left="0" w:leftChars="0" w:firstLine="0" w:firstLineChars="0"/>
              <w:textAlignment w:val="top"/>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①提供具有代表性的科学家原始手稿、工作笔记等实物材料，每提供一位科学家的实物材料，加1分，最高加5分；</w:t>
            </w:r>
          </w:p>
        </w:tc>
        <w:tc>
          <w:tcPr>
            <w:tcW w:w="1256" w:type="dxa"/>
            <w:tcBorders>
              <w:top w:val="single" w:color="auto" w:sz="4" w:space="0"/>
              <w:bottom w:val="single" w:color="auto" w:sz="4" w:space="0"/>
            </w:tcBorders>
            <w:vAlign w:val="center"/>
          </w:tcPr>
          <w:p w14:paraId="61B49FA7">
            <w:pPr>
              <w:widowControl/>
              <w:tabs>
                <w:tab w:val="left" w:pos="494"/>
                <w:tab w:val="center" w:pos="613"/>
              </w:tabs>
              <w:jc w:val="center"/>
              <w:rPr>
                <w:rFonts w:hint="eastAsia" w:ascii="新宋体" w:hAnsi="新宋体" w:eastAsia="新宋体" w:cs="宋体"/>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0-5分</w:t>
            </w:r>
          </w:p>
        </w:tc>
        <w:tc>
          <w:tcPr>
            <w:tcW w:w="1026" w:type="dxa"/>
            <w:tcBorders>
              <w:top w:val="single" w:color="auto" w:sz="4" w:space="0"/>
              <w:bottom w:val="single" w:color="auto" w:sz="4" w:space="0"/>
            </w:tcBorders>
            <w:vAlign w:val="center"/>
          </w:tcPr>
          <w:p w14:paraId="086CB910">
            <w:pPr>
              <w:widowControl/>
              <w:jc w:val="center"/>
              <w:rPr>
                <w:rFonts w:hint="eastAsia" w:ascii="新宋体" w:hAnsi="新宋体" w:eastAsia="新宋体" w:cs="宋体"/>
                <w:color w:val="000000" w:themeColor="text1"/>
                <w:kern w:val="0"/>
                <w:sz w:val="18"/>
                <w:szCs w:val="18"/>
                <w:lang w:val="en-US" w:eastAsia="zh-CN"/>
                <w14:textFill>
                  <w14:solidFill>
                    <w14:schemeClr w14:val="tx1"/>
                  </w14:solidFill>
                </w14:textFill>
              </w:rPr>
            </w:pPr>
          </w:p>
        </w:tc>
      </w:tr>
      <w:tr w14:paraId="08FD9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584" w:type="dxa"/>
            <w:vAlign w:val="center"/>
          </w:tcPr>
          <w:p w14:paraId="44A635F5">
            <w:pPr>
              <w:widowControl/>
              <w:ind w:right="3"/>
              <w:jc w:val="center"/>
              <w:rPr>
                <w:rFonts w:hint="eastAsia" w:ascii="Arial" w:hAnsi="Arial" w:eastAsia="宋体" w:cs="Arial"/>
                <w:kern w:val="0"/>
                <w:szCs w:val="21"/>
                <w:lang w:eastAsia="zh-CN"/>
              </w:rPr>
            </w:pPr>
            <w:r>
              <w:rPr>
                <w:rFonts w:hint="eastAsia" w:ascii="Arial" w:hAnsi="Arial" w:cs="Arial"/>
                <w:b/>
                <w:bCs/>
                <w:kern w:val="0"/>
                <w:szCs w:val="21"/>
                <w:lang w:eastAsia="zh-CN"/>
              </w:rPr>
              <w:t>三</w:t>
            </w:r>
          </w:p>
        </w:tc>
        <w:tc>
          <w:tcPr>
            <w:tcW w:w="1825" w:type="dxa"/>
            <w:vAlign w:val="center"/>
          </w:tcPr>
          <w:p w14:paraId="4EF6B376">
            <w:pPr>
              <w:widowControl/>
              <w:jc w:val="center"/>
              <w:rPr>
                <w:rFonts w:hint="eastAsia" w:ascii="Arial" w:hAnsi="Arial" w:eastAsia="宋体" w:cs="Arial"/>
                <w:b/>
                <w:bCs/>
                <w:kern w:val="0"/>
                <w:szCs w:val="21"/>
              </w:rPr>
            </w:pPr>
            <w:r>
              <w:rPr>
                <w:rFonts w:hint="eastAsia" w:ascii="Arial" w:hAnsi="Arial" w:eastAsia="宋体" w:cs="Arial"/>
                <w:b/>
                <w:bCs/>
                <w:kern w:val="0"/>
                <w:szCs w:val="21"/>
              </w:rPr>
              <w:t>报价得分</w:t>
            </w:r>
          </w:p>
        </w:tc>
        <w:tc>
          <w:tcPr>
            <w:tcW w:w="3988" w:type="dxa"/>
            <w:gridSpan w:val="3"/>
            <w:tcBorders>
              <w:top w:val="single" w:color="auto" w:sz="4" w:space="0"/>
              <w:bottom w:val="single" w:color="auto" w:sz="4" w:space="0"/>
            </w:tcBorders>
            <w:vAlign w:val="center"/>
          </w:tcPr>
          <w:p w14:paraId="604719AA">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满足比选文件要求且报价面值最低的报价为评标基准价，其余投标人投标报价与该基准价对比，计算出报价评分值（保留小数2位）：</w:t>
            </w:r>
          </w:p>
          <w:p w14:paraId="4F27EEC9">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（1）有效投标人的投标报价等于评标基准价时其报价分为满分</w:t>
            </w:r>
            <w:r>
              <w:rPr>
                <w:rFonts w:hint="eastAsia" w:ascii="新宋体" w:hAnsi="新宋体" w:eastAsia="新宋体" w:cs="宋体"/>
                <w:color w:val="000000" w:themeColor="text1"/>
                <w:kern w:val="0"/>
                <w:sz w:val="18"/>
                <w:szCs w:val="18"/>
                <w:lang w:val="en-US" w:eastAsia="zh-CN"/>
                <w14:textFill>
                  <w14:solidFill>
                    <w14:schemeClr w14:val="tx1"/>
                  </w14:solidFill>
                </w14:textFill>
              </w:rPr>
              <w:t>10</w:t>
            </w:r>
            <w:r>
              <w:rPr>
                <w:rFonts w:hint="eastAsia" w:ascii="新宋体" w:hAnsi="新宋体" w:eastAsia="新宋体" w:cs="宋体"/>
                <w:color w:val="000000" w:themeColor="text1"/>
                <w:kern w:val="0"/>
                <w:sz w:val="18"/>
                <w:szCs w:val="18"/>
                <w14:textFill>
                  <w14:solidFill>
                    <w14:schemeClr w14:val="tx1"/>
                  </w14:solidFill>
                </w14:textFill>
              </w:rPr>
              <w:t>分；</w:t>
            </w:r>
          </w:p>
          <w:p w14:paraId="011EC29E">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（2）其他投标人的价格分按以下公式计算：</w:t>
            </w:r>
          </w:p>
          <w:p w14:paraId="2F631D9A">
            <w:pPr>
              <w:widowControl/>
              <w:jc w:val="left"/>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投标报价得分=（评分基准价/投标人投标报价）×</w:t>
            </w:r>
            <w:r>
              <w:rPr>
                <w:rFonts w:hint="eastAsia" w:ascii="新宋体" w:hAnsi="新宋体" w:eastAsia="新宋体" w:cs="宋体"/>
                <w:color w:val="000000" w:themeColor="text1"/>
                <w:kern w:val="0"/>
                <w:sz w:val="18"/>
                <w:szCs w:val="18"/>
                <w:lang w:val="en-US" w:eastAsia="zh-CN"/>
                <w14:textFill>
                  <w14:solidFill>
                    <w14:schemeClr w14:val="tx1"/>
                  </w14:solidFill>
                </w14:textFill>
              </w:rPr>
              <w:t>1</w:t>
            </w:r>
            <w:r>
              <w:rPr>
                <w:rFonts w:hint="eastAsia" w:ascii="新宋体" w:hAnsi="新宋体" w:eastAsia="新宋体" w:cs="宋体"/>
                <w:color w:val="000000" w:themeColor="text1"/>
                <w:kern w:val="0"/>
                <w:sz w:val="18"/>
                <w:szCs w:val="18"/>
                <w14:textFill>
                  <w14:solidFill>
                    <w14:schemeClr w14:val="tx1"/>
                  </w14:solidFill>
                </w14:textFill>
              </w:rPr>
              <w:t>0（保留小数2位）</w:t>
            </w:r>
          </w:p>
        </w:tc>
        <w:tc>
          <w:tcPr>
            <w:tcW w:w="1256" w:type="dxa"/>
            <w:tcBorders>
              <w:top w:val="single" w:color="auto" w:sz="4" w:space="0"/>
              <w:bottom w:val="single" w:color="auto" w:sz="4" w:space="0"/>
            </w:tcBorders>
            <w:vAlign w:val="center"/>
          </w:tcPr>
          <w:p w14:paraId="42E6D0CC">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10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26" w:type="dxa"/>
            <w:tcBorders>
              <w:top w:val="single" w:color="auto" w:sz="4" w:space="0"/>
              <w:bottom w:val="single" w:color="auto" w:sz="4" w:space="0"/>
            </w:tcBorders>
            <w:vAlign w:val="center"/>
          </w:tcPr>
          <w:p w14:paraId="408B50A6">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p>
        </w:tc>
      </w:tr>
      <w:tr w14:paraId="66BCD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84" w:type="dxa"/>
            <w:tcBorders>
              <w:bottom w:val="single" w:color="auto" w:sz="4" w:space="0"/>
            </w:tcBorders>
            <w:vAlign w:val="center"/>
          </w:tcPr>
          <w:p w14:paraId="39510385">
            <w:pPr>
              <w:widowControl/>
              <w:ind w:right="3"/>
              <w:jc w:val="center"/>
              <w:rPr>
                <w:rFonts w:hint="eastAsia" w:ascii="Arial" w:hAnsi="Arial" w:cs="Arial"/>
                <w:b w:val="0"/>
                <w:bCs w:val="0"/>
                <w:kern w:val="0"/>
                <w:szCs w:val="21"/>
                <w:lang w:eastAsia="zh-CN"/>
              </w:rPr>
            </w:pPr>
          </w:p>
        </w:tc>
        <w:tc>
          <w:tcPr>
            <w:tcW w:w="1825" w:type="dxa"/>
            <w:tcBorders>
              <w:bottom w:val="single" w:color="auto" w:sz="4" w:space="0"/>
            </w:tcBorders>
            <w:vAlign w:val="center"/>
          </w:tcPr>
          <w:p w14:paraId="5E5D451A">
            <w:pPr>
              <w:widowControl/>
              <w:jc w:val="center"/>
              <w:rPr>
                <w:rFonts w:hint="eastAsia" w:ascii="Arial" w:hAnsi="Arial" w:eastAsia="宋体" w:cs="Arial"/>
                <w:b w:val="0"/>
                <w:bCs w:val="0"/>
                <w:kern w:val="0"/>
                <w:szCs w:val="21"/>
              </w:rPr>
            </w:pPr>
          </w:p>
        </w:tc>
        <w:tc>
          <w:tcPr>
            <w:tcW w:w="3988" w:type="dxa"/>
            <w:gridSpan w:val="3"/>
            <w:tcBorders>
              <w:top w:val="single" w:color="auto" w:sz="4" w:space="0"/>
              <w:bottom w:val="single" w:color="auto" w:sz="4" w:space="0"/>
            </w:tcBorders>
            <w:vAlign w:val="center"/>
          </w:tcPr>
          <w:p w14:paraId="352D2F64">
            <w:pPr>
              <w:widowControl/>
              <w:jc w:val="left"/>
              <w:rPr>
                <w:rFonts w:hint="eastAsia" w:ascii="新宋体" w:hAnsi="新宋体" w:eastAsia="新宋体" w:cs="宋体"/>
                <w:b w:val="0"/>
                <w:bCs w:val="0"/>
                <w:color w:val="000000" w:themeColor="text1"/>
                <w:kern w:val="0"/>
                <w:sz w:val="18"/>
                <w:szCs w:val="18"/>
                <w14:textFill>
                  <w14:solidFill>
                    <w14:schemeClr w14:val="tx1"/>
                  </w14:solidFill>
                </w14:textFill>
              </w:rPr>
            </w:pPr>
          </w:p>
        </w:tc>
        <w:tc>
          <w:tcPr>
            <w:tcW w:w="1256" w:type="dxa"/>
            <w:tcBorders>
              <w:top w:val="single" w:color="auto" w:sz="4" w:space="0"/>
              <w:bottom w:val="single" w:color="auto" w:sz="4" w:space="0"/>
            </w:tcBorders>
            <w:vAlign w:val="center"/>
          </w:tcPr>
          <w:p w14:paraId="18F527FB">
            <w:pPr>
              <w:widowControl/>
              <w:jc w:val="center"/>
              <w:rPr>
                <w:rFonts w:hint="eastAsia" w:ascii="新宋体" w:hAnsi="新宋体" w:eastAsia="新宋体" w:cs="宋体"/>
                <w:b w:val="0"/>
                <w:bCs w:val="0"/>
                <w:color w:val="000000" w:themeColor="text1"/>
                <w:kern w:val="0"/>
                <w:sz w:val="18"/>
                <w:szCs w:val="18"/>
                <w14:textFill>
                  <w14:solidFill>
                    <w14:schemeClr w14:val="tx1"/>
                  </w14:solidFill>
                </w14:textFill>
              </w:rPr>
            </w:pPr>
          </w:p>
        </w:tc>
        <w:tc>
          <w:tcPr>
            <w:tcW w:w="1026" w:type="dxa"/>
            <w:tcBorders>
              <w:top w:val="single" w:color="auto" w:sz="4" w:space="0"/>
              <w:bottom w:val="single" w:color="auto" w:sz="4" w:space="0"/>
            </w:tcBorders>
            <w:vAlign w:val="center"/>
          </w:tcPr>
          <w:p w14:paraId="6922180F">
            <w:pPr>
              <w:widowControl/>
              <w:jc w:val="center"/>
              <w:rPr>
                <w:rFonts w:hint="eastAsia" w:ascii="新宋体" w:hAnsi="新宋体" w:eastAsia="新宋体" w:cs="宋体"/>
                <w:b w:val="0"/>
                <w:bCs w:val="0"/>
                <w:color w:val="000000" w:themeColor="text1"/>
                <w:kern w:val="0"/>
                <w:sz w:val="18"/>
                <w:szCs w:val="18"/>
                <w:lang w:val="en-US" w:eastAsia="zh-CN"/>
                <w14:textFill>
                  <w14:solidFill>
                    <w14:schemeClr w14:val="tx1"/>
                  </w14:solidFill>
                </w14:textFill>
              </w:rPr>
            </w:pPr>
          </w:p>
        </w:tc>
      </w:tr>
    </w:tbl>
    <w:p w14:paraId="3F31B974">
      <w:pPr>
        <w:tabs>
          <w:tab w:val="left" w:pos="1365"/>
        </w:tabs>
        <w:spacing w:line="460" w:lineRule="exact"/>
        <w:rPr>
          <w:rFonts w:hint="eastAsia" w:ascii="新宋体" w:hAnsi="新宋体" w:eastAsia="新宋体" w:cs="Times New Roman"/>
          <w:b/>
          <w:sz w:val="22"/>
          <w:szCs w:val="22"/>
          <w:lang w:eastAsia="zh-CN"/>
        </w:rPr>
      </w:pPr>
    </w:p>
    <w:p w14:paraId="12B40237">
      <w:pPr>
        <w:tabs>
          <w:tab w:val="left" w:pos="1365"/>
        </w:tabs>
        <w:spacing w:line="460" w:lineRule="exact"/>
        <w:rPr>
          <w:rFonts w:hint="eastAsia" w:ascii="新宋体" w:hAnsi="新宋体" w:eastAsia="新宋体" w:cs="Times New Roman"/>
          <w:b/>
          <w:sz w:val="22"/>
          <w:szCs w:val="22"/>
        </w:rPr>
      </w:pPr>
      <w:r>
        <w:rPr>
          <w:rFonts w:hint="eastAsia" w:ascii="新宋体" w:hAnsi="新宋体" w:eastAsia="新宋体" w:cs="Times New Roman"/>
          <w:b/>
          <w:sz w:val="22"/>
          <w:szCs w:val="22"/>
          <w:lang w:eastAsia="zh-CN"/>
        </w:rPr>
        <w:t>五</w:t>
      </w:r>
      <w:r>
        <w:rPr>
          <w:rFonts w:hint="eastAsia" w:ascii="新宋体" w:hAnsi="新宋体" w:eastAsia="新宋体" w:cs="Times New Roman"/>
          <w:b/>
          <w:sz w:val="22"/>
          <w:szCs w:val="22"/>
          <w:lang w:val="en-US" w:eastAsia="zh-CN"/>
        </w:rPr>
        <w:t>.</w:t>
      </w:r>
      <w:r>
        <w:rPr>
          <w:rFonts w:hint="eastAsia" w:ascii="新宋体" w:hAnsi="新宋体" w:eastAsia="新宋体" w:cs="Times New Roman"/>
          <w:b/>
          <w:sz w:val="22"/>
          <w:szCs w:val="22"/>
        </w:rPr>
        <w:t>综合得分的计算</w:t>
      </w:r>
    </w:p>
    <w:p w14:paraId="5DE10008">
      <w:pPr>
        <w:widowControl/>
        <w:adjustRightInd w:val="0"/>
        <w:snapToGrid w:val="0"/>
        <w:spacing w:line="360" w:lineRule="exact"/>
        <w:jc w:val="left"/>
        <w:rPr>
          <w:rFonts w:ascii="Arial" w:hAnsi="Arial" w:eastAsia="宋体" w:cs="Arial"/>
          <w:bCs/>
          <w:kern w:val="28"/>
          <w:sz w:val="20"/>
          <w:szCs w:val="20"/>
        </w:rPr>
      </w:pPr>
      <w:r>
        <w:rPr>
          <w:rFonts w:ascii="Arial" w:hAnsi="Arial" w:eastAsia="宋体" w:cs="Arial"/>
          <w:bCs/>
          <w:kern w:val="28"/>
          <w:sz w:val="20"/>
          <w:szCs w:val="20"/>
        </w:rPr>
        <w:t>报价得分</w:t>
      </w:r>
      <w:r>
        <w:rPr>
          <w:rFonts w:hint="eastAsia" w:ascii="Arial" w:hAnsi="Arial" w:eastAsia="宋体" w:cs="Arial"/>
          <w:bCs/>
          <w:kern w:val="28"/>
          <w:sz w:val="20"/>
          <w:szCs w:val="20"/>
          <w:lang w:eastAsia="zh-CN"/>
        </w:rPr>
        <w:t>按照</w:t>
      </w:r>
      <w:r>
        <w:rPr>
          <w:rFonts w:hint="eastAsia" w:ascii="Arial" w:hAnsi="Arial" w:eastAsia="宋体" w:cs="Arial"/>
          <w:bCs/>
          <w:kern w:val="28"/>
          <w:sz w:val="20"/>
          <w:szCs w:val="20"/>
          <w:lang w:val="en-US" w:eastAsia="zh-CN"/>
        </w:rPr>
        <w:t>采购</w:t>
      </w:r>
      <w:r>
        <w:rPr>
          <w:rFonts w:ascii="Arial" w:hAnsi="Arial" w:eastAsia="宋体" w:cs="Arial"/>
          <w:bCs/>
          <w:kern w:val="28"/>
          <w:sz w:val="20"/>
          <w:szCs w:val="20"/>
        </w:rPr>
        <w:t>文件约定的因素和方法进行计算，报价得分=A</w:t>
      </w:r>
    </w:p>
    <w:p w14:paraId="1906B345">
      <w:pPr>
        <w:widowControl/>
        <w:adjustRightInd w:val="0"/>
        <w:snapToGrid w:val="0"/>
        <w:spacing w:line="360" w:lineRule="exact"/>
        <w:jc w:val="left"/>
        <w:rPr>
          <w:rFonts w:ascii="Arial" w:hAnsi="Arial" w:eastAsia="宋体" w:cs="Arial"/>
          <w:bCs/>
          <w:kern w:val="28"/>
          <w:sz w:val="20"/>
          <w:szCs w:val="20"/>
        </w:rPr>
      </w:pPr>
      <w:r>
        <w:rPr>
          <w:rFonts w:ascii="Arial" w:hAnsi="Arial" w:eastAsia="宋体" w:cs="Arial"/>
          <w:bCs/>
          <w:kern w:val="28"/>
          <w:sz w:val="20"/>
          <w:szCs w:val="20"/>
        </w:rPr>
        <w:t>技术商务得分按照</w:t>
      </w:r>
      <w:r>
        <w:rPr>
          <w:rFonts w:hint="eastAsia" w:ascii="Arial" w:hAnsi="Arial" w:eastAsia="宋体" w:cs="Arial"/>
          <w:bCs/>
          <w:kern w:val="28"/>
          <w:sz w:val="20"/>
          <w:szCs w:val="20"/>
          <w:lang w:val="en-US" w:eastAsia="zh-CN"/>
        </w:rPr>
        <w:t>评标</w:t>
      </w:r>
      <w:r>
        <w:rPr>
          <w:rFonts w:ascii="Arial" w:hAnsi="Arial" w:eastAsia="宋体" w:cs="Arial"/>
          <w:bCs/>
          <w:kern w:val="28"/>
          <w:sz w:val="20"/>
          <w:szCs w:val="20"/>
        </w:rPr>
        <w:t>小组成员的独立评分结果汇总数算术平均分=B</w:t>
      </w:r>
    </w:p>
    <w:p w14:paraId="07F06C5B">
      <w:pPr>
        <w:widowControl/>
        <w:adjustRightInd w:val="0"/>
        <w:snapToGrid w:val="0"/>
        <w:spacing w:line="360" w:lineRule="exact"/>
        <w:jc w:val="left"/>
        <w:rPr>
          <w:rFonts w:hint="eastAsia" w:ascii="宋体" w:hAnsi="宋体"/>
          <w:b/>
          <w:sz w:val="20"/>
          <w:szCs w:val="20"/>
        </w:rPr>
      </w:pPr>
      <w:r>
        <w:rPr>
          <w:rFonts w:ascii="Arial" w:hAnsi="Arial" w:eastAsia="宋体" w:cs="Arial"/>
          <w:bCs/>
          <w:kern w:val="28"/>
          <w:sz w:val="20"/>
          <w:szCs w:val="20"/>
        </w:rPr>
        <w:t>综合得分=A+B</w:t>
      </w:r>
    </w:p>
    <w:p w14:paraId="6C27D5ED">
      <w:pPr>
        <w:tabs>
          <w:tab w:val="left" w:pos="1365"/>
        </w:tabs>
        <w:spacing w:line="460" w:lineRule="exact"/>
        <w:rPr>
          <w:rFonts w:ascii="新宋体" w:hAnsi="新宋体" w:eastAsia="新宋体"/>
          <w:b/>
          <w:sz w:val="22"/>
          <w:szCs w:val="22"/>
        </w:rPr>
      </w:pPr>
      <w:r>
        <w:rPr>
          <w:rFonts w:hint="eastAsia" w:ascii="新宋体" w:hAnsi="新宋体" w:eastAsia="新宋体"/>
          <w:b/>
          <w:sz w:val="22"/>
          <w:szCs w:val="22"/>
          <w:lang w:eastAsia="zh-CN"/>
        </w:rPr>
        <w:t>六</w:t>
      </w:r>
      <w:r>
        <w:rPr>
          <w:rFonts w:hint="eastAsia" w:ascii="新宋体" w:hAnsi="新宋体" w:eastAsia="新宋体"/>
          <w:b/>
          <w:sz w:val="22"/>
          <w:szCs w:val="22"/>
        </w:rPr>
        <w:t>．确定成交供应商</w:t>
      </w:r>
    </w:p>
    <w:p w14:paraId="7B3E1216">
      <w:pPr>
        <w:widowControl/>
        <w:adjustRightInd w:val="0"/>
        <w:snapToGrid w:val="0"/>
        <w:spacing w:line="360" w:lineRule="exact"/>
        <w:ind w:firstLine="400" w:firstLineChars="200"/>
        <w:jc w:val="left"/>
        <w:rPr>
          <w:rFonts w:ascii="新宋体" w:hAnsi="新宋体" w:eastAsia="新宋体"/>
          <w:color w:val="000000"/>
          <w:sz w:val="20"/>
          <w:szCs w:val="20"/>
        </w:rPr>
      </w:pPr>
      <w:r>
        <w:rPr>
          <w:rFonts w:ascii="Arial" w:hAnsi="Arial" w:eastAsia="宋体" w:cs="Arial"/>
          <w:bCs/>
          <w:kern w:val="28"/>
          <w:sz w:val="20"/>
          <w:szCs w:val="20"/>
        </w:rPr>
        <w:t>本次采购根据有效供应商的综合评分从高到低原则，确定一个成交预选供应商，其他有效供应商依次确定为成交备选供应商。综合得分相同的，按照最后报价由低到高的顺序推荐；综合得分且最后报价都相同时，按照技术得分由高到低顺序推荐，若所有得分均相同，则</w:t>
      </w:r>
      <w:r>
        <w:rPr>
          <w:rFonts w:hint="eastAsia" w:ascii="Arial" w:hAnsi="Arial" w:cs="Arial"/>
          <w:bCs/>
          <w:kern w:val="28"/>
          <w:sz w:val="20"/>
          <w:szCs w:val="20"/>
          <w:lang w:eastAsia="zh-CN"/>
        </w:rPr>
        <w:t>通过馆务会议商议选出中标单位。</w:t>
      </w:r>
    </w:p>
    <w:sectPr>
      <w:pgSz w:w="11906" w:h="16838"/>
      <w:pgMar w:top="1134"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3B6925B-3AA1-47D8-8779-C5CFA28520C9}"/>
  </w:font>
  <w:font w:name="黑体">
    <w:panose1 w:val="02010609060101010101"/>
    <w:charset w:val="86"/>
    <w:family w:val="auto"/>
    <w:pitch w:val="default"/>
    <w:sig w:usb0="800002BF" w:usb1="38CF7CFA" w:usb2="00000016" w:usb3="00000000" w:csb0="00040001" w:csb1="00000000"/>
    <w:embedRegular r:id="rId2" w:fontKey="{6321C903-7573-407A-99C9-964A70BABB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embedRegular r:id="rId3" w:fontKey="{3C3EFDEE-353C-45E5-BA73-FF0883D402A4}"/>
  </w:font>
  <w:font w:name="方正仿宋_GB2312">
    <w:panose1 w:val="02000000000000000000"/>
    <w:charset w:val="86"/>
    <w:family w:val="auto"/>
    <w:pitch w:val="default"/>
    <w:sig w:usb0="A00002BF" w:usb1="184F6CFA" w:usb2="00000012" w:usb3="00000000" w:csb0="00040001" w:csb1="00000000"/>
    <w:embedRegular r:id="rId4" w:fontKey="{D2C6D2CF-92D6-470E-A293-EA879E4EDDE3}"/>
  </w:font>
  <w:font w:name="Segoe UI">
    <w:panose1 w:val="020B0502040204020203"/>
    <w:charset w:val="00"/>
    <w:family w:val="auto"/>
    <w:pitch w:val="default"/>
    <w:sig w:usb0="E10022FF" w:usb1="C000E47F" w:usb2="00000029" w:usb3="00000000" w:csb0="200001DF" w:csb1="20000000"/>
    <w:embedRegular r:id="rId5" w:fontKey="{75935670-03CA-44E0-9FA5-5D191264D1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71C62">
    <w:pPr>
      <w:pStyle w:val="10"/>
      <w:framePr w:wrap="around" w:vAnchor="text" w:hAnchor="margin" w:xAlign="center" w:y="1"/>
      <w:rPr>
        <w:rStyle w:val="18"/>
        <w:rFonts w:hint="eastAsia" w:eastAsia="宋体"/>
        <w:lang w:val="en-US" w:eastAsia="zh-CN"/>
      </w:rPr>
    </w:pPr>
    <w:r>
      <w:rPr>
        <w:rFonts w:hint="eastAsia"/>
        <w:lang w:val="en-US" w:eastAsia="zh-CN"/>
      </w:rPr>
      <w:t>1</w:t>
    </w:r>
  </w:p>
  <w:p w14:paraId="1FBF3F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8474D">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38</w:t>
    </w:r>
    <w:r>
      <w:fldChar w:fldCharType="end"/>
    </w:r>
  </w:p>
  <w:p w14:paraId="11F5EA4B">
    <w:pPr>
      <w:pStyle w:val="10"/>
      <w:ind w:right="360"/>
    </w:pPr>
  </w:p>
  <w:p w14:paraId="0559585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33BC">
    <w:pPr>
      <w:pStyle w:val="10"/>
      <w:rPr>
        <w:rStyle w:val="18"/>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CDC5E">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DCDC5E">
                    <w:pPr>
                      <w:pStyle w:val="10"/>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1</w:t>
    </w:r>
  </w:p>
  <w:p w14:paraId="59E3409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5D4E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FF73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EFF73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914D0">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425DF">
                          <w:pPr>
                            <w:pStyle w:val="10"/>
                            <w:rPr>
                              <w:rStyle w:val="18"/>
                            </w:rPr>
                          </w:pPr>
                          <w:r>
                            <w:fldChar w:fldCharType="begin"/>
                          </w:r>
                          <w:r>
                            <w:rPr>
                              <w:rStyle w:val="18"/>
                            </w:rPr>
                            <w:instrText xml:space="preserve">PAGE  </w:instrText>
                          </w:r>
                          <w:r>
                            <w:fldChar w:fldCharType="separate"/>
                          </w:r>
                          <w:r>
                            <w:rPr>
                              <w:rStyle w:val="18"/>
                            </w:rP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6425DF">
                    <w:pPr>
                      <w:pStyle w:val="10"/>
                      <w:rPr>
                        <w:rStyle w:val="18"/>
                      </w:rPr>
                    </w:pPr>
                    <w:r>
                      <w:fldChar w:fldCharType="begin"/>
                    </w:r>
                    <w:r>
                      <w:rPr>
                        <w:rStyle w:val="18"/>
                      </w:rPr>
                      <w:instrText xml:space="preserve">PAGE  </w:instrText>
                    </w:r>
                    <w:r>
                      <w:fldChar w:fldCharType="separate"/>
                    </w:r>
                    <w:r>
                      <w:rPr>
                        <w:rStyle w:val="18"/>
                      </w:rP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421A">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38</w:t>
    </w:r>
    <w:r>
      <w:fldChar w:fldCharType="end"/>
    </w:r>
  </w:p>
  <w:p w14:paraId="783329EF">
    <w:pPr>
      <w:pStyle w:val="10"/>
      <w:ind w:right="360"/>
    </w:pPr>
  </w:p>
  <w:p w14:paraId="7BBA026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B9D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BF8CB"/>
    <w:multiLevelType w:val="singleLevel"/>
    <w:tmpl w:val="0CCBF8CB"/>
    <w:lvl w:ilvl="0" w:tentative="0">
      <w:start w:val="4"/>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D17F2B"/>
    <w:rsid w:val="002E0098"/>
    <w:rsid w:val="002E6510"/>
    <w:rsid w:val="003532FE"/>
    <w:rsid w:val="00396947"/>
    <w:rsid w:val="004A6965"/>
    <w:rsid w:val="006870F0"/>
    <w:rsid w:val="006D7BA5"/>
    <w:rsid w:val="00766FB6"/>
    <w:rsid w:val="00863F9A"/>
    <w:rsid w:val="00B34AAA"/>
    <w:rsid w:val="00B81D3D"/>
    <w:rsid w:val="00CA7EEA"/>
    <w:rsid w:val="00D17F2B"/>
    <w:rsid w:val="00F25E71"/>
    <w:rsid w:val="00FA00A3"/>
    <w:rsid w:val="010C3E21"/>
    <w:rsid w:val="014D28C9"/>
    <w:rsid w:val="01AC5842"/>
    <w:rsid w:val="01B14C06"/>
    <w:rsid w:val="01BE7323"/>
    <w:rsid w:val="021B6523"/>
    <w:rsid w:val="025008C3"/>
    <w:rsid w:val="02783976"/>
    <w:rsid w:val="029C7664"/>
    <w:rsid w:val="02B726F0"/>
    <w:rsid w:val="02D2752A"/>
    <w:rsid w:val="02EC754A"/>
    <w:rsid w:val="03217B69"/>
    <w:rsid w:val="038B57A0"/>
    <w:rsid w:val="03C74BB5"/>
    <w:rsid w:val="03E312C3"/>
    <w:rsid w:val="0402799B"/>
    <w:rsid w:val="047343F5"/>
    <w:rsid w:val="04AE18D1"/>
    <w:rsid w:val="055A55B4"/>
    <w:rsid w:val="060A70A7"/>
    <w:rsid w:val="06FE4433"/>
    <w:rsid w:val="071D696A"/>
    <w:rsid w:val="07EC6998"/>
    <w:rsid w:val="08B864ED"/>
    <w:rsid w:val="08F5608E"/>
    <w:rsid w:val="09083E3F"/>
    <w:rsid w:val="093305F6"/>
    <w:rsid w:val="09491BC8"/>
    <w:rsid w:val="09B002F3"/>
    <w:rsid w:val="09C0632E"/>
    <w:rsid w:val="09F45FD8"/>
    <w:rsid w:val="0A0A1357"/>
    <w:rsid w:val="0A7113D6"/>
    <w:rsid w:val="0ACF3A80"/>
    <w:rsid w:val="0B7E67EB"/>
    <w:rsid w:val="0B903ADE"/>
    <w:rsid w:val="0BC27E74"/>
    <w:rsid w:val="0C087B18"/>
    <w:rsid w:val="0C4072B2"/>
    <w:rsid w:val="0C595972"/>
    <w:rsid w:val="0C6D2071"/>
    <w:rsid w:val="0CEA36C2"/>
    <w:rsid w:val="0D32797F"/>
    <w:rsid w:val="0D47044E"/>
    <w:rsid w:val="0DCD6CED"/>
    <w:rsid w:val="0E3A41D5"/>
    <w:rsid w:val="0EA224A6"/>
    <w:rsid w:val="0ECF491D"/>
    <w:rsid w:val="0F39623B"/>
    <w:rsid w:val="0FB66128"/>
    <w:rsid w:val="0FCE1079"/>
    <w:rsid w:val="10504A63"/>
    <w:rsid w:val="10797237"/>
    <w:rsid w:val="10FD39C4"/>
    <w:rsid w:val="10FF16BF"/>
    <w:rsid w:val="117B0D8C"/>
    <w:rsid w:val="11E711A6"/>
    <w:rsid w:val="12177BA9"/>
    <w:rsid w:val="121D1E44"/>
    <w:rsid w:val="128B14A3"/>
    <w:rsid w:val="12BC165D"/>
    <w:rsid w:val="12C0114D"/>
    <w:rsid w:val="12CF1390"/>
    <w:rsid w:val="132044EE"/>
    <w:rsid w:val="13D34EB0"/>
    <w:rsid w:val="141B23B3"/>
    <w:rsid w:val="14447B5C"/>
    <w:rsid w:val="144731A8"/>
    <w:rsid w:val="14983A03"/>
    <w:rsid w:val="14EA0703"/>
    <w:rsid w:val="14F275B8"/>
    <w:rsid w:val="14FA3656"/>
    <w:rsid w:val="154056B9"/>
    <w:rsid w:val="156C1118"/>
    <w:rsid w:val="156F6E5A"/>
    <w:rsid w:val="159B46F6"/>
    <w:rsid w:val="15C25AE9"/>
    <w:rsid w:val="15D1541F"/>
    <w:rsid w:val="15D32D5F"/>
    <w:rsid w:val="15E16AFD"/>
    <w:rsid w:val="16774218"/>
    <w:rsid w:val="16C136E5"/>
    <w:rsid w:val="16DE1BA1"/>
    <w:rsid w:val="174E2527"/>
    <w:rsid w:val="17824C23"/>
    <w:rsid w:val="17CB09E7"/>
    <w:rsid w:val="17F11DA8"/>
    <w:rsid w:val="18050833"/>
    <w:rsid w:val="180513B0"/>
    <w:rsid w:val="1813192F"/>
    <w:rsid w:val="18550589"/>
    <w:rsid w:val="18624A54"/>
    <w:rsid w:val="18BA663E"/>
    <w:rsid w:val="18F953B8"/>
    <w:rsid w:val="195C76F5"/>
    <w:rsid w:val="19720CC7"/>
    <w:rsid w:val="1A1A55E6"/>
    <w:rsid w:val="1A226249"/>
    <w:rsid w:val="1A277D03"/>
    <w:rsid w:val="1A280CA5"/>
    <w:rsid w:val="1A7171D0"/>
    <w:rsid w:val="1AB175CD"/>
    <w:rsid w:val="1BCA303C"/>
    <w:rsid w:val="1C033E58"/>
    <w:rsid w:val="1C7954E6"/>
    <w:rsid w:val="1C817B9F"/>
    <w:rsid w:val="1C98389B"/>
    <w:rsid w:val="1CC860FD"/>
    <w:rsid w:val="1D1D719C"/>
    <w:rsid w:val="1D355362"/>
    <w:rsid w:val="1DC05405"/>
    <w:rsid w:val="1E796654"/>
    <w:rsid w:val="1F160E53"/>
    <w:rsid w:val="1F2210CF"/>
    <w:rsid w:val="1F301408"/>
    <w:rsid w:val="1F63358C"/>
    <w:rsid w:val="1F8B663F"/>
    <w:rsid w:val="205B27F9"/>
    <w:rsid w:val="2091237A"/>
    <w:rsid w:val="20B816B5"/>
    <w:rsid w:val="21723F5A"/>
    <w:rsid w:val="22342FBD"/>
    <w:rsid w:val="225E003A"/>
    <w:rsid w:val="22D402FC"/>
    <w:rsid w:val="234B4D59"/>
    <w:rsid w:val="237E63D6"/>
    <w:rsid w:val="23C72D33"/>
    <w:rsid w:val="23E66539"/>
    <w:rsid w:val="23FD2ABC"/>
    <w:rsid w:val="242157C3"/>
    <w:rsid w:val="246A0F18"/>
    <w:rsid w:val="246D02D3"/>
    <w:rsid w:val="24A7216D"/>
    <w:rsid w:val="252C0BFF"/>
    <w:rsid w:val="25315EDA"/>
    <w:rsid w:val="25583891"/>
    <w:rsid w:val="2584600A"/>
    <w:rsid w:val="25AB17E9"/>
    <w:rsid w:val="25D725DE"/>
    <w:rsid w:val="25F60311"/>
    <w:rsid w:val="266F2816"/>
    <w:rsid w:val="26804A23"/>
    <w:rsid w:val="2688002E"/>
    <w:rsid w:val="26C07516"/>
    <w:rsid w:val="26C64AC8"/>
    <w:rsid w:val="270E64D3"/>
    <w:rsid w:val="27353751"/>
    <w:rsid w:val="2745364F"/>
    <w:rsid w:val="276562B0"/>
    <w:rsid w:val="277B4DED"/>
    <w:rsid w:val="27F30F4C"/>
    <w:rsid w:val="282910EA"/>
    <w:rsid w:val="2849353B"/>
    <w:rsid w:val="286C0340"/>
    <w:rsid w:val="288051AE"/>
    <w:rsid w:val="289245B8"/>
    <w:rsid w:val="28D70B46"/>
    <w:rsid w:val="294855A0"/>
    <w:rsid w:val="29891F14"/>
    <w:rsid w:val="298B2A84"/>
    <w:rsid w:val="29E259F5"/>
    <w:rsid w:val="29E452C9"/>
    <w:rsid w:val="2A0140CD"/>
    <w:rsid w:val="2A53432E"/>
    <w:rsid w:val="2A77613D"/>
    <w:rsid w:val="2ADB2B70"/>
    <w:rsid w:val="2AEA3222"/>
    <w:rsid w:val="2B147731"/>
    <w:rsid w:val="2B492F35"/>
    <w:rsid w:val="2C22352A"/>
    <w:rsid w:val="2C66290D"/>
    <w:rsid w:val="2C666469"/>
    <w:rsid w:val="2C792640"/>
    <w:rsid w:val="2CA62D0A"/>
    <w:rsid w:val="2CC82306"/>
    <w:rsid w:val="2CE43832"/>
    <w:rsid w:val="2D4D7629"/>
    <w:rsid w:val="2D6D1A79"/>
    <w:rsid w:val="2D850B71"/>
    <w:rsid w:val="2D9E60D7"/>
    <w:rsid w:val="2E165C6D"/>
    <w:rsid w:val="2E2536FF"/>
    <w:rsid w:val="2E5549E7"/>
    <w:rsid w:val="2E7806D6"/>
    <w:rsid w:val="2EF171CF"/>
    <w:rsid w:val="2F237706"/>
    <w:rsid w:val="2F8F5CD7"/>
    <w:rsid w:val="2FAF0127"/>
    <w:rsid w:val="303C22BE"/>
    <w:rsid w:val="30843362"/>
    <w:rsid w:val="30AA08EF"/>
    <w:rsid w:val="30BC0D4E"/>
    <w:rsid w:val="30BD6874"/>
    <w:rsid w:val="30E949CD"/>
    <w:rsid w:val="315174A9"/>
    <w:rsid w:val="316D3DF6"/>
    <w:rsid w:val="319475D5"/>
    <w:rsid w:val="31A46574"/>
    <w:rsid w:val="31AB2B70"/>
    <w:rsid w:val="31ED4F37"/>
    <w:rsid w:val="32455FFF"/>
    <w:rsid w:val="329F0927"/>
    <w:rsid w:val="32B11565"/>
    <w:rsid w:val="32BD0DAD"/>
    <w:rsid w:val="33524ECE"/>
    <w:rsid w:val="33664FA1"/>
    <w:rsid w:val="337C47C4"/>
    <w:rsid w:val="33B45D0C"/>
    <w:rsid w:val="33EB36F8"/>
    <w:rsid w:val="34324250"/>
    <w:rsid w:val="343E0E9F"/>
    <w:rsid w:val="34647EEB"/>
    <w:rsid w:val="349F1C65"/>
    <w:rsid w:val="34A35960"/>
    <w:rsid w:val="34BA76BF"/>
    <w:rsid w:val="34D83C7C"/>
    <w:rsid w:val="34EC7728"/>
    <w:rsid w:val="34F34F5A"/>
    <w:rsid w:val="35537501"/>
    <w:rsid w:val="35773495"/>
    <w:rsid w:val="361C228F"/>
    <w:rsid w:val="361E1B63"/>
    <w:rsid w:val="36372C24"/>
    <w:rsid w:val="3667175C"/>
    <w:rsid w:val="36887AB6"/>
    <w:rsid w:val="37BF7F84"/>
    <w:rsid w:val="37C14E9C"/>
    <w:rsid w:val="380B2330"/>
    <w:rsid w:val="384A30E3"/>
    <w:rsid w:val="3885236D"/>
    <w:rsid w:val="38A071A7"/>
    <w:rsid w:val="39932868"/>
    <w:rsid w:val="3A190FBF"/>
    <w:rsid w:val="3A192D6D"/>
    <w:rsid w:val="3A211C22"/>
    <w:rsid w:val="3A5C70FE"/>
    <w:rsid w:val="3AD15E6A"/>
    <w:rsid w:val="3AD60C5E"/>
    <w:rsid w:val="3B1E43B3"/>
    <w:rsid w:val="3B392F9B"/>
    <w:rsid w:val="3B5D137F"/>
    <w:rsid w:val="3B96663F"/>
    <w:rsid w:val="3BAC7A40"/>
    <w:rsid w:val="3C035F1A"/>
    <w:rsid w:val="3C2B6D87"/>
    <w:rsid w:val="3CCF1E09"/>
    <w:rsid w:val="3CEC6B3A"/>
    <w:rsid w:val="3CFC0724"/>
    <w:rsid w:val="3D0221DE"/>
    <w:rsid w:val="3D842BF3"/>
    <w:rsid w:val="3DAC3EF8"/>
    <w:rsid w:val="3EB07A18"/>
    <w:rsid w:val="3EC757C8"/>
    <w:rsid w:val="3EFB5137"/>
    <w:rsid w:val="3F7A314C"/>
    <w:rsid w:val="3F7E1DE6"/>
    <w:rsid w:val="3FCE63A8"/>
    <w:rsid w:val="3FE931E1"/>
    <w:rsid w:val="3FF11DFD"/>
    <w:rsid w:val="405215CC"/>
    <w:rsid w:val="40610CD5"/>
    <w:rsid w:val="40A50BC6"/>
    <w:rsid w:val="41110C42"/>
    <w:rsid w:val="41180544"/>
    <w:rsid w:val="412A1D04"/>
    <w:rsid w:val="41930195"/>
    <w:rsid w:val="419C5ECC"/>
    <w:rsid w:val="41DA54D8"/>
    <w:rsid w:val="42982B3E"/>
    <w:rsid w:val="42CD2946"/>
    <w:rsid w:val="42E87780"/>
    <w:rsid w:val="4339622E"/>
    <w:rsid w:val="43760ABC"/>
    <w:rsid w:val="43F860E9"/>
    <w:rsid w:val="443240AC"/>
    <w:rsid w:val="445175A7"/>
    <w:rsid w:val="445A2900"/>
    <w:rsid w:val="44867251"/>
    <w:rsid w:val="44B042CE"/>
    <w:rsid w:val="44CD4E80"/>
    <w:rsid w:val="44D77AAC"/>
    <w:rsid w:val="44E93C84"/>
    <w:rsid w:val="453411E9"/>
    <w:rsid w:val="45967968"/>
    <w:rsid w:val="459B24FF"/>
    <w:rsid w:val="45A100BA"/>
    <w:rsid w:val="45B147A1"/>
    <w:rsid w:val="45C83899"/>
    <w:rsid w:val="460A2C50"/>
    <w:rsid w:val="465F1BD5"/>
    <w:rsid w:val="46845A12"/>
    <w:rsid w:val="46B62D4B"/>
    <w:rsid w:val="47060B1D"/>
    <w:rsid w:val="47576591"/>
    <w:rsid w:val="478A1A03"/>
    <w:rsid w:val="47AF4D11"/>
    <w:rsid w:val="47E250E6"/>
    <w:rsid w:val="48825F81"/>
    <w:rsid w:val="48DD765B"/>
    <w:rsid w:val="48E91D86"/>
    <w:rsid w:val="491C0184"/>
    <w:rsid w:val="492F2421"/>
    <w:rsid w:val="4959798C"/>
    <w:rsid w:val="497D09F5"/>
    <w:rsid w:val="4A1B043B"/>
    <w:rsid w:val="4A891411"/>
    <w:rsid w:val="4AAF5028"/>
    <w:rsid w:val="4AC52780"/>
    <w:rsid w:val="4AE42F23"/>
    <w:rsid w:val="4B0E1D4E"/>
    <w:rsid w:val="4B24718F"/>
    <w:rsid w:val="4C765DFD"/>
    <w:rsid w:val="4CC0176E"/>
    <w:rsid w:val="4D3F2693"/>
    <w:rsid w:val="4DF116B6"/>
    <w:rsid w:val="4E10402F"/>
    <w:rsid w:val="4E5E4D9B"/>
    <w:rsid w:val="4E6210E9"/>
    <w:rsid w:val="4E6C395B"/>
    <w:rsid w:val="4E766588"/>
    <w:rsid w:val="4EA34EA3"/>
    <w:rsid w:val="4EB250E6"/>
    <w:rsid w:val="4FB5643C"/>
    <w:rsid w:val="4FD35314"/>
    <w:rsid w:val="4FD974F3"/>
    <w:rsid w:val="502B33A2"/>
    <w:rsid w:val="50D22552"/>
    <w:rsid w:val="50FD4D3F"/>
    <w:rsid w:val="51141A5B"/>
    <w:rsid w:val="514C72EB"/>
    <w:rsid w:val="51694182"/>
    <w:rsid w:val="51F223CA"/>
    <w:rsid w:val="523D116B"/>
    <w:rsid w:val="52663F14"/>
    <w:rsid w:val="527F1CB8"/>
    <w:rsid w:val="528B637A"/>
    <w:rsid w:val="52952D55"/>
    <w:rsid w:val="52F97788"/>
    <w:rsid w:val="530103EA"/>
    <w:rsid w:val="531609B9"/>
    <w:rsid w:val="53986FA1"/>
    <w:rsid w:val="53B2282F"/>
    <w:rsid w:val="53C63210"/>
    <w:rsid w:val="53E2021C"/>
    <w:rsid w:val="542D593B"/>
    <w:rsid w:val="545729B8"/>
    <w:rsid w:val="54BC0A6D"/>
    <w:rsid w:val="54F16968"/>
    <w:rsid w:val="55466588"/>
    <w:rsid w:val="5560589C"/>
    <w:rsid w:val="556757E9"/>
    <w:rsid w:val="5594086D"/>
    <w:rsid w:val="55FF3307"/>
    <w:rsid w:val="55FF3F3F"/>
    <w:rsid w:val="562C577E"/>
    <w:rsid w:val="5737780A"/>
    <w:rsid w:val="57454D4A"/>
    <w:rsid w:val="579D4788"/>
    <w:rsid w:val="57D91936"/>
    <w:rsid w:val="57FC22E8"/>
    <w:rsid w:val="5832420B"/>
    <w:rsid w:val="586236D9"/>
    <w:rsid w:val="58675193"/>
    <w:rsid w:val="58DC348C"/>
    <w:rsid w:val="590D1897"/>
    <w:rsid w:val="59275DC1"/>
    <w:rsid w:val="59701E26"/>
    <w:rsid w:val="597C2391"/>
    <w:rsid w:val="5A2F2B6C"/>
    <w:rsid w:val="5A3D61AC"/>
    <w:rsid w:val="5A9A0889"/>
    <w:rsid w:val="5B20056C"/>
    <w:rsid w:val="5B953DC6"/>
    <w:rsid w:val="5BAC183B"/>
    <w:rsid w:val="5BEE67A2"/>
    <w:rsid w:val="5C043425"/>
    <w:rsid w:val="5C182A2D"/>
    <w:rsid w:val="5C2C297C"/>
    <w:rsid w:val="5C653798"/>
    <w:rsid w:val="5C7A1A93"/>
    <w:rsid w:val="5C871960"/>
    <w:rsid w:val="5CBB0E30"/>
    <w:rsid w:val="5D35760E"/>
    <w:rsid w:val="5DAE5D64"/>
    <w:rsid w:val="5DD07337"/>
    <w:rsid w:val="5DD40BD5"/>
    <w:rsid w:val="5DE057CC"/>
    <w:rsid w:val="5E4C2E61"/>
    <w:rsid w:val="5E547F68"/>
    <w:rsid w:val="5E5E2B95"/>
    <w:rsid w:val="5E831846"/>
    <w:rsid w:val="5ED363DD"/>
    <w:rsid w:val="5F21609C"/>
    <w:rsid w:val="5F385194"/>
    <w:rsid w:val="5F3D27AA"/>
    <w:rsid w:val="5F9920D6"/>
    <w:rsid w:val="5FB707AE"/>
    <w:rsid w:val="5FC37D54"/>
    <w:rsid w:val="5FE80968"/>
    <w:rsid w:val="6004550C"/>
    <w:rsid w:val="607A7236"/>
    <w:rsid w:val="609E3187"/>
    <w:rsid w:val="61133537"/>
    <w:rsid w:val="618162DA"/>
    <w:rsid w:val="6252656D"/>
    <w:rsid w:val="62790DC9"/>
    <w:rsid w:val="628F742C"/>
    <w:rsid w:val="62946B85"/>
    <w:rsid w:val="63343EC4"/>
    <w:rsid w:val="636F2662"/>
    <w:rsid w:val="63ED479F"/>
    <w:rsid w:val="64356146"/>
    <w:rsid w:val="64AC423D"/>
    <w:rsid w:val="64AF5EF8"/>
    <w:rsid w:val="64B21544"/>
    <w:rsid w:val="64B928D3"/>
    <w:rsid w:val="655D3BA6"/>
    <w:rsid w:val="65AC2438"/>
    <w:rsid w:val="66062C37"/>
    <w:rsid w:val="660A1B0A"/>
    <w:rsid w:val="66AB769F"/>
    <w:rsid w:val="66B43477"/>
    <w:rsid w:val="66C82E62"/>
    <w:rsid w:val="670544F5"/>
    <w:rsid w:val="670D1783"/>
    <w:rsid w:val="676E209B"/>
    <w:rsid w:val="67BF1F6D"/>
    <w:rsid w:val="67D23AAF"/>
    <w:rsid w:val="67E97973"/>
    <w:rsid w:val="67F02AB0"/>
    <w:rsid w:val="67FC37A4"/>
    <w:rsid w:val="68273FF7"/>
    <w:rsid w:val="686C1254"/>
    <w:rsid w:val="688E4077"/>
    <w:rsid w:val="68E048D2"/>
    <w:rsid w:val="69265F8E"/>
    <w:rsid w:val="697F30AE"/>
    <w:rsid w:val="69821E2D"/>
    <w:rsid w:val="69A91168"/>
    <w:rsid w:val="69AF3CD0"/>
    <w:rsid w:val="69C064B2"/>
    <w:rsid w:val="69D32689"/>
    <w:rsid w:val="69DF2DDC"/>
    <w:rsid w:val="6A164324"/>
    <w:rsid w:val="6A333127"/>
    <w:rsid w:val="6A576E16"/>
    <w:rsid w:val="6A6432E1"/>
    <w:rsid w:val="6A837C0B"/>
    <w:rsid w:val="6A9516EC"/>
    <w:rsid w:val="6AB00F5F"/>
    <w:rsid w:val="6ABB4DD2"/>
    <w:rsid w:val="6AC45F98"/>
    <w:rsid w:val="6ADD7165"/>
    <w:rsid w:val="6B182A49"/>
    <w:rsid w:val="6B2A0087"/>
    <w:rsid w:val="6BA9331E"/>
    <w:rsid w:val="6BAA11C7"/>
    <w:rsid w:val="6BAD6412"/>
    <w:rsid w:val="6C1825D5"/>
    <w:rsid w:val="6C4B29AA"/>
    <w:rsid w:val="6CFA7F2C"/>
    <w:rsid w:val="6D0076D7"/>
    <w:rsid w:val="6DEF21E8"/>
    <w:rsid w:val="6E337B9A"/>
    <w:rsid w:val="6E4B4EE4"/>
    <w:rsid w:val="6E5F273D"/>
    <w:rsid w:val="6E684B6A"/>
    <w:rsid w:val="6E807412"/>
    <w:rsid w:val="6E9A203B"/>
    <w:rsid w:val="6EC95E08"/>
    <w:rsid w:val="6F345978"/>
    <w:rsid w:val="6F457B85"/>
    <w:rsid w:val="6F484F7F"/>
    <w:rsid w:val="6F541B76"/>
    <w:rsid w:val="6F946416"/>
    <w:rsid w:val="6FA56875"/>
    <w:rsid w:val="6FB16FC8"/>
    <w:rsid w:val="701D465E"/>
    <w:rsid w:val="70357BF9"/>
    <w:rsid w:val="706763E8"/>
    <w:rsid w:val="71186BD3"/>
    <w:rsid w:val="711E3842"/>
    <w:rsid w:val="71431EA2"/>
    <w:rsid w:val="71CE20ED"/>
    <w:rsid w:val="71FA51AB"/>
    <w:rsid w:val="72141A90"/>
    <w:rsid w:val="72343B0D"/>
    <w:rsid w:val="72600832"/>
    <w:rsid w:val="72AB79C6"/>
    <w:rsid w:val="73C515C3"/>
    <w:rsid w:val="74244C1C"/>
    <w:rsid w:val="7431366F"/>
    <w:rsid w:val="746C5BB4"/>
    <w:rsid w:val="74936C9D"/>
    <w:rsid w:val="74FD0BD7"/>
    <w:rsid w:val="75101B82"/>
    <w:rsid w:val="75156511"/>
    <w:rsid w:val="7521074C"/>
    <w:rsid w:val="753758B0"/>
    <w:rsid w:val="75932DE1"/>
    <w:rsid w:val="75A47A69"/>
    <w:rsid w:val="75D532E5"/>
    <w:rsid w:val="76872831"/>
    <w:rsid w:val="76AE4262"/>
    <w:rsid w:val="76AF7FDA"/>
    <w:rsid w:val="76CF2B36"/>
    <w:rsid w:val="7730111A"/>
    <w:rsid w:val="7731279D"/>
    <w:rsid w:val="78281DF2"/>
    <w:rsid w:val="784A042E"/>
    <w:rsid w:val="78E57335"/>
    <w:rsid w:val="793622EC"/>
    <w:rsid w:val="79464C25"/>
    <w:rsid w:val="79C76BCB"/>
    <w:rsid w:val="7A0E5017"/>
    <w:rsid w:val="7A156933"/>
    <w:rsid w:val="7A214D4A"/>
    <w:rsid w:val="7A765096"/>
    <w:rsid w:val="7AA339B1"/>
    <w:rsid w:val="7AB12572"/>
    <w:rsid w:val="7AB5009C"/>
    <w:rsid w:val="7AD85D51"/>
    <w:rsid w:val="7ADE2157"/>
    <w:rsid w:val="7B917CAE"/>
    <w:rsid w:val="7BBA0FB3"/>
    <w:rsid w:val="7BC10593"/>
    <w:rsid w:val="7C4D6803"/>
    <w:rsid w:val="7C611D76"/>
    <w:rsid w:val="7C907F65"/>
    <w:rsid w:val="7C9F63FA"/>
    <w:rsid w:val="7D180687"/>
    <w:rsid w:val="7D1C7A4B"/>
    <w:rsid w:val="7D346C93"/>
    <w:rsid w:val="7D382AD7"/>
    <w:rsid w:val="7DBE4C1D"/>
    <w:rsid w:val="7F3D43D5"/>
    <w:rsid w:val="7F862F7E"/>
    <w:rsid w:val="7FC3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12" w:lineRule="atLeast"/>
      <w:ind w:firstLine="420"/>
      <w:textAlignment w:val="baseline"/>
    </w:pPr>
    <w:rPr>
      <w:kern w:val="0"/>
      <w:szCs w:val="20"/>
    </w:rPr>
  </w:style>
  <w:style w:type="paragraph" w:styleId="5">
    <w:name w:val="Body Text"/>
    <w:basedOn w:val="1"/>
    <w:next w:val="6"/>
    <w:autoRedefine/>
    <w:qFormat/>
    <w:uiPriority w:val="0"/>
    <w:pPr>
      <w:spacing w:after="120"/>
    </w:pPr>
  </w:style>
  <w:style w:type="paragraph" w:styleId="6">
    <w:name w:val="Body Text First Indent"/>
    <w:basedOn w:val="5"/>
    <w:next w:val="7"/>
    <w:autoRedefine/>
    <w:qFormat/>
    <w:uiPriority w:val="0"/>
    <w:pPr>
      <w:ind w:firstLine="420" w:firstLineChars="100"/>
    </w:pPr>
  </w:style>
  <w:style w:type="paragraph" w:styleId="7">
    <w:name w:val="toc 6"/>
    <w:basedOn w:val="1"/>
    <w:next w:val="1"/>
    <w:autoRedefine/>
    <w:semiHidden/>
    <w:qFormat/>
    <w:uiPriority w:val="0"/>
    <w:pPr>
      <w:ind w:left="1050"/>
      <w:jc w:val="left"/>
    </w:pPr>
    <w:rPr>
      <w:sz w:val="18"/>
      <w:szCs w:val="18"/>
    </w:rPr>
  </w:style>
  <w:style w:type="paragraph" w:styleId="8">
    <w:name w:val="Body Text Indent"/>
    <w:basedOn w:val="1"/>
    <w:qFormat/>
    <w:uiPriority w:val="0"/>
    <w:pPr>
      <w:spacing w:line="480" w:lineRule="exact"/>
      <w:ind w:firstLine="480" w:firstLineChars="200"/>
    </w:pPr>
    <w:rPr>
      <w:rFonts w:ascii="宋体" w:hAnsi="宋体"/>
      <w:sz w:val="24"/>
    </w:rPr>
  </w:style>
  <w:style w:type="paragraph" w:styleId="9">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10">
    <w:name w:val="footer"/>
    <w:basedOn w:val="1"/>
    <w:link w:val="22"/>
    <w:autoRedefine/>
    <w:qFormat/>
    <w:uiPriority w:val="0"/>
    <w:pPr>
      <w:tabs>
        <w:tab w:val="center" w:pos="4153"/>
        <w:tab w:val="right" w:pos="8306"/>
      </w:tabs>
      <w:snapToGrid w:val="0"/>
      <w:jc w:val="left"/>
    </w:pPr>
    <w:rPr>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9118"/>
      </w:tabs>
      <w:spacing w:line="600" w:lineRule="exact"/>
    </w:pPr>
    <w:rPr>
      <w:rFonts w:ascii="新宋体" w:hAnsi="新宋体" w:eastAsia="新宋体"/>
      <w:bCs/>
      <w:szCs w:val="20"/>
    </w:rPr>
  </w:style>
  <w:style w:type="paragraph" w:styleId="13">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rPr>
  </w:style>
  <w:style w:type="character" w:styleId="18">
    <w:name w:val="page number"/>
    <w:autoRedefine/>
    <w:qFormat/>
    <w:uiPriority w:val="0"/>
  </w:style>
  <w:style w:type="character" w:styleId="19">
    <w:name w:val="Emphasis"/>
    <w:basedOn w:val="16"/>
    <w:autoRedefine/>
    <w:qFormat/>
    <w:uiPriority w:val="20"/>
  </w:style>
  <w:style w:type="character" w:styleId="20">
    <w:name w:val="Hyperlink"/>
    <w:autoRedefine/>
    <w:qFormat/>
    <w:uiPriority w:val="99"/>
    <w:rPr>
      <w:color w:val="0000FF"/>
      <w:u w:val="single"/>
    </w:rPr>
  </w:style>
  <w:style w:type="character" w:customStyle="1" w:styleId="21">
    <w:name w:val="页眉 字符"/>
    <w:basedOn w:val="16"/>
    <w:link w:val="11"/>
    <w:autoRedefine/>
    <w:qFormat/>
    <w:uiPriority w:val="0"/>
    <w:rPr>
      <w:rFonts w:ascii="Times New Roman" w:hAnsi="Times New Roman" w:eastAsia="宋体" w:cs="Times New Roman"/>
      <w:kern w:val="2"/>
      <w:sz w:val="18"/>
      <w:szCs w:val="18"/>
    </w:rPr>
  </w:style>
  <w:style w:type="character" w:customStyle="1" w:styleId="22">
    <w:name w:val="页脚 字符"/>
    <w:basedOn w:val="16"/>
    <w:link w:val="10"/>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3526</Words>
  <Characters>3610</Characters>
  <Lines>33</Lines>
  <Paragraphs>9</Paragraphs>
  <TotalTime>29</TotalTime>
  <ScaleCrop>false</ScaleCrop>
  <LinksUpToDate>false</LinksUpToDate>
  <CharactersWithSpaces>4403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2022-03-18T04:39:00Z</dcterms:created>
  <dc:creator>中和海宁</dc:creator>
  <cp:lastModifiedBy>凡</cp:lastModifiedBy>
  <cp:lastPrinted>2025-11-24T06:12:00Z</cp:lastPrinted>
  <dcterms:modified xsi:type="dcterms:W3CDTF">2025-11-24T09:21:22Z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3C5D363FEC0F40078DF166B645F8A64E_13</vt:lpwstr>
  </property>
  <property fmtid="{D5CDD505-2E9C-101B-9397-08002B2CF9AE}" pid="4" name="KSOTemplateDocerSaveRecord">
    <vt:lpwstr>eyJoZGlkIjoiYThjZGVjYzdhMDA3YTUxOTc1ZDI2MjZhYTIxNmNhNmQiLCJ1c2VySWQiOiI2NDg0NDMwNTcifQ==</vt:lpwstr>
  </property>
</Properties>
</file>